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C55B" w14:textId="29A1A202" w:rsidR="00D13C37" w:rsidRPr="0087321A" w:rsidRDefault="00D13C37">
      <w:pPr>
        <w:rPr>
          <w:rFonts w:cstheme="minorHAnsi"/>
        </w:rPr>
      </w:pPr>
      <w:r w:rsidRPr="0087321A">
        <w:rPr>
          <w:rFonts w:cstheme="minorHAnsi"/>
          <w:noProof/>
        </w:rPr>
        <w:drawing>
          <wp:inline distT="0" distB="0" distL="0" distR="0" wp14:anchorId="7087D40A" wp14:editId="77E2C2AE">
            <wp:extent cx="1444723" cy="144923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54968" cy="1459515"/>
                    </a:xfrm>
                    <a:prstGeom prst="rect">
                      <a:avLst/>
                    </a:prstGeom>
                  </pic:spPr>
                </pic:pic>
              </a:graphicData>
            </a:graphic>
          </wp:inline>
        </w:drawing>
      </w:r>
      <w:r w:rsidR="006974FF" w:rsidRPr="0087321A">
        <w:rPr>
          <w:rFonts w:cstheme="minorHAnsi"/>
          <w:noProof/>
        </w:rPr>
        <w:drawing>
          <wp:inline distT="0" distB="0" distL="0" distR="0" wp14:anchorId="6C9D51FD" wp14:editId="2C2FE9EB">
            <wp:extent cx="1200150" cy="120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87321A" w:rsidRPr="0087321A">
        <w:rPr>
          <w:rFonts w:cstheme="minorHAnsi"/>
          <w:noProof/>
        </w:rPr>
        <w:drawing>
          <wp:inline distT="0" distB="0" distL="0" distR="0" wp14:anchorId="38D0E897" wp14:editId="4177B5BB">
            <wp:extent cx="1786255" cy="7683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6255" cy="768350"/>
                    </a:xfrm>
                    <a:prstGeom prst="rect">
                      <a:avLst/>
                    </a:prstGeom>
                    <a:noFill/>
                  </pic:spPr>
                </pic:pic>
              </a:graphicData>
            </a:graphic>
          </wp:inline>
        </w:drawing>
      </w:r>
    </w:p>
    <w:p w14:paraId="0EDD7C64" w14:textId="77777777" w:rsidR="00D13C37" w:rsidRPr="0087321A" w:rsidRDefault="00D13C37">
      <w:pPr>
        <w:rPr>
          <w:rFonts w:cstheme="minorHAnsi"/>
        </w:rPr>
      </w:pPr>
    </w:p>
    <w:p w14:paraId="00CBD0DD" w14:textId="2E3742AE" w:rsidR="00373C2C" w:rsidRPr="0087321A" w:rsidRDefault="002755CD">
      <w:pPr>
        <w:rPr>
          <w:rFonts w:cstheme="minorHAnsi"/>
        </w:rPr>
      </w:pPr>
      <w:r w:rsidRPr="0087321A">
        <w:rPr>
          <w:rFonts w:cstheme="minorHAnsi"/>
        </w:rPr>
        <w:t>Happy Summer!</w:t>
      </w:r>
    </w:p>
    <w:p w14:paraId="6BE5AB97" w14:textId="35C5A91A" w:rsidR="00DD7F0A" w:rsidRPr="0087321A" w:rsidRDefault="002755CD" w:rsidP="002755CD">
      <w:pPr>
        <w:spacing w:before="100" w:beforeAutospacing="1" w:after="100" w:afterAutospacing="1"/>
        <w:rPr>
          <w:rFonts w:cstheme="minorHAnsi"/>
        </w:rPr>
      </w:pPr>
      <w:r w:rsidRPr="0087321A">
        <w:rPr>
          <w:rFonts w:cstheme="minorHAnsi"/>
        </w:rPr>
        <w:t xml:space="preserve">Did you know that many of the resources and answers that you are looking for regarding pediatric, adolescent, and caregiver mental health and substance use disorders are easily available for free? No need to reinvent the wheel! I am a pediatrician and adolescent specialist in Boston. I have been in clinical practice for 24 years and I joined Region One of the US Department of Health and Human Services Substance Abuse and Mental Health Services Administration (SAMHSA) in May 2024 as a Regional Behavioral Health Advisor. </w:t>
      </w:r>
      <w:r w:rsidR="00DD7F0A" w:rsidRPr="0087321A">
        <w:rPr>
          <w:rFonts w:cstheme="minorHAnsi"/>
        </w:rPr>
        <w:t xml:space="preserve">Regional Behavioral Health Advisors serve as local consultants, liaisons, and resources to individuals, local, state, and tribal entities. Region One includes Connecticut, Maine, Massachusetts, New Hampshire, Rhode Island, and Vermont. </w:t>
      </w:r>
    </w:p>
    <w:p w14:paraId="0BB1E441" w14:textId="5C9D7A56" w:rsidR="002755CD" w:rsidRPr="0087321A" w:rsidRDefault="002755CD" w:rsidP="00B360DA">
      <w:pPr>
        <w:spacing w:before="100" w:beforeAutospacing="1" w:after="100" w:afterAutospacing="1"/>
        <w:rPr>
          <w:rFonts w:cstheme="minorHAnsi"/>
        </w:rPr>
      </w:pPr>
      <w:r w:rsidRPr="0087321A">
        <w:rPr>
          <w:rFonts w:cstheme="minorHAnsi"/>
        </w:rPr>
        <w:t xml:space="preserve">Once I joined SAMHSA, I discovered all these </w:t>
      </w:r>
      <w:r w:rsidR="00D13C37" w:rsidRPr="0087321A">
        <w:rPr>
          <w:rFonts w:cstheme="minorHAnsi"/>
        </w:rPr>
        <w:t>remarkable</w:t>
      </w:r>
      <w:r w:rsidRPr="0087321A">
        <w:rPr>
          <w:rFonts w:cstheme="minorHAnsi"/>
        </w:rPr>
        <w:t xml:space="preserve"> resources that are available on demand or live and I HAD NO IDEA </w:t>
      </w:r>
      <w:r w:rsidR="00DD7F0A" w:rsidRPr="0087321A">
        <w:rPr>
          <w:rFonts w:cstheme="minorHAnsi"/>
        </w:rPr>
        <w:t>existed and I would have loved to use them in clinical practice. Here are a few wonderful resources:</w:t>
      </w:r>
    </w:p>
    <w:p w14:paraId="5B749FE6" w14:textId="1B59D051" w:rsidR="00CC7CF7" w:rsidRDefault="00000000" w:rsidP="007B395E">
      <w:pPr>
        <w:pStyle w:val="ListParagraph"/>
        <w:numPr>
          <w:ilvl w:val="0"/>
          <w:numId w:val="9"/>
        </w:numPr>
        <w:spacing w:after="0"/>
        <w:rPr>
          <w:rFonts w:cstheme="minorHAnsi"/>
        </w:rPr>
      </w:pPr>
      <w:hyperlink r:id="rId8" w:history="1">
        <w:r w:rsidR="00CC7CF7" w:rsidRPr="0087321A">
          <w:rPr>
            <w:rStyle w:val="Hyperlink"/>
            <w:rFonts w:cstheme="minorHAnsi"/>
            <w:b/>
            <w:bCs/>
          </w:rPr>
          <w:t>National Maternal Mental Health Hotline</w:t>
        </w:r>
      </w:hyperlink>
      <w:r w:rsidR="00CC7CF7" w:rsidRPr="0087321A">
        <w:rPr>
          <w:rFonts w:cstheme="minorHAnsi"/>
          <w:b/>
          <w:bCs/>
        </w:rPr>
        <w:t xml:space="preserve"> </w:t>
      </w:r>
      <w:r w:rsidR="00CC7CF7" w:rsidRPr="0087321A">
        <w:rPr>
          <w:rFonts w:cstheme="minorHAnsi"/>
        </w:rPr>
        <w:t xml:space="preserve">at </w:t>
      </w:r>
      <w:r w:rsidR="00CC7CF7" w:rsidRPr="0087321A">
        <w:rPr>
          <w:rFonts w:cstheme="minorHAnsi"/>
          <w:b/>
          <w:bCs/>
        </w:rPr>
        <w:t>1-833-TLC-MAMA</w:t>
      </w:r>
      <w:r w:rsidR="00CC7CF7" w:rsidRPr="0087321A">
        <w:rPr>
          <w:rFonts w:cstheme="minorHAnsi"/>
        </w:rPr>
        <w:t xml:space="preserve"> offers 24/7 support via call or text for those who are pregnant or recently had a baby.</w:t>
      </w:r>
    </w:p>
    <w:p w14:paraId="6483EA32" w14:textId="3227AACD" w:rsidR="00B360DA" w:rsidRPr="00B360DA" w:rsidRDefault="00B360DA" w:rsidP="00B360DA">
      <w:pPr>
        <w:spacing w:after="0"/>
        <w:ind w:left="360"/>
        <w:rPr>
          <w:rFonts w:cstheme="minorHAnsi"/>
        </w:rPr>
      </w:pPr>
      <w:r w:rsidRPr="00B360DA">
        <w:drawing>
          <wp:inline distT="0" distB="0" distL="0" distR="0" wp14:anchorId="36D055D0" wp14:editId="3C6B8F2C">
            <wp:extent cx="1885950" cy="1885950"/>
            <wp:effectExtent l="0" t="0" r="0" b="0"/>
            <wp:docPr id="17" name="Content Placeholder 16" descr="Qr code&#10;&#10;Description automatically generated">
              <a:extLst xmlns:a="http://schemas.openxmlformats.org/drawingml/2006/main">
                <a:ext uri="{FF2B5EF4-FFF2-40B4-BE49-F238E27FC236}">
                  <a16:creationId xmlns:a16="http://schemas.microsoft.com/office/drawing/2014/main" id="{BEADCE74-48D9-C62B-E638-37D1BB0192A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Content Placeholder 16" descr="Qr code&#10;&#10;Description automatically generated">
                      <a:extLst>
                        <a:ext uri="{FF2B5EF4-FFF2-40B4-BE49-F238E27FC236}">
                          <a16:creationId xmlns:a16="http://schemas.microsoft.com/office/drawing/2014/main" id="{BEADCE74-48D9-C62B-E638-37D1BB0192AA}"/>
                        </a:ext>
                      </a:extLst>
                    </pic:cNvPr>
                    <pic:cNvPicPr>
                      <a:picLocks noGrp="1" noChangeAspect="1"/>
                    </pic:cNvPicPr>
                  </pic:nvPicPr>
                  <pic:blipFill>
                    <a:blip r:embed="rId9"/>
                    <a:stretch>
                      <a:fillRect/>
                    </a:stretch>
                  </pic:blipFill>
                  <pic:spPr>
                    <a:xfrm>
                      <a:off x="0" y="0"/>
                      <a:ext cx="1886201" cy="1886201"/>
                    </a:xfrm>
                    <a:prstGeom prst="rect">
                      <a:avLst/>
                    </a:prstGeom>
                  </pic:spPr>
                </pic:pic>
              </a:graphicData>
            </a:graphic>
          </wp:inline>
        </w:drawing>
      </w:r>
    </w:p>
    <w:p w14:paraId="5F997D99" w14:textId="77777777" w:rsidR="00D13C37" w:rsidRPr="0087321A" w:rsidRDefault="00D13C37" w:rsidP="00D13C37">
      <w:pPr>
        <w:spacing w:after="0"/>
        <w:rPr>
          <w:rFonts w:cstheme="minorHAnsi"/>
        </w:rPr>
      </w:pPr>
    </w:p>
    <w:p w14:paraId="13959635" w14:textId="77777777" w:rsidR="0087321A" w:rsidRPr="00B360DA" w:rsidRDefault="00000000" w:rsidP="00302D22">
      <w:pPr>
        <w:pStyle w:val="ListParagraph"/>
        <w:numPr>
          <w:ilvl w:val="0"/>
          <w:numId w:val="9"/>
        </w:numPr>
        <w:shd w:val="clear" w:color="auto" w:fill="FFFFFF"/>
        <w:spacing w:after="0"/>
        <w:rPr>
          <w:rFonts w:cstheme="minorHAnsi"/>
          <w:color w:val="4A4A4A"/>
        </w:rPr>
      </w:pPr>
      <w:hyperlink r:id="rId10" w:history="1">
        <w:r w:rsidR="00CC7CF7" w:rsidRPr="0087321A">
          <w:rPr>
            <w:rStyle w:val="Hyperlink"/>
            <w:rFonts w:cstheme="minorHAnsi"/>
            <w:b/>
            <w:bCs/>
          </w:rPr>
          <w:t>SAMHSA’s National Helpline</w:t>
        </w:r>
      </w:hyperlink>
      <w:r w:rsidR="00CC7CF7" w:rsidRPr="0087321A">
        <w:rPr>
          <w:rFonts w:cstheme="minorHAnsi"/>
          <w:b/>
          <w:bCs/>
        </w:rPr>
        <w:t xml:space="preserve"> </w:t>
      </w:r>
      <w:r w:rsidR="00CC7CF7" w:rsidRPr="0087321A">
        <w:rPr>
          <w:rFonts w:cstheme="minorHAnsi"/>
        </w:rPr>
        <w:t>at</w:t>
      </w:r>
      <w:r w:rsidR="00CC7CF7" w:rsidRPr="0087321A">
        <w:rPr>
          <w:rFonts w:cstheme="minorHAnsi"/>
          <w:b/>
          <w:bCs/>
        </w:rPr>
        <w:t xml:space="preserve"> </w:t>
      </w:r>
      <w:hyperlink r:id="rId11" w:history="1">
        <w:r w:rsidR="00CC7CF7" w:rsidRPr="0087321A">
          <w:rPr>
            <w:rStyle w:val="Hyperlink"/>
            <w:rFonts w:cstheme="minorHAnsi"/>
            <w:b/>
            <w:bCs/>
          </w:rPr>
          <w:t>1-800-662-HELP (4357)</w:t>
        </w:r>
      </w:hyperlink>
      <w:r w:rsidR="00CC7CF7" w:rsidRPr="0087321A">
        <w:rPr>
          <w:rFonts w:cstheme="minorHAnsi"/>
          <w:color w:val="4A4A4A"/>
          <w:shd w:val="clear" w:color="auto" w:fill="FFFFFF"/>
        </w:rPr>
        <w:t xml:space="preserve"> </w:t>
      </w:r>
      <w:r w:rsidR="00CC7CF7" w:rsidRPr="0087321A">
        <w:rPr>
          <w:rFonts w:cstheme="minorHAnsi"/>
        </w:rPr>
        <w:t>is a free, confidential, 24/7, 365-day-a-year treatment referral and information service (in English and </w:t>
      </w:r>
      <w:hyperlink r:id="rId12" w:history="1">
        <w:r w:rsidR="00CC7CF7" w:rsidRPr="0087321A">
          <w:rPr>
            <w:rStyle w:val="Hyperlink"/>
            <w:rFonts w:cstheme="minorHAnsi"/>
          </w:rPr>
          <w:t>Spanish</w:t>
        </w:r>
      </w:hyperlink>
      <w:r w:rsidR="00CC7CF7" w:rsidRPr="0087321A">
        <w:rPr>
          <w:rFonts w:cstheme="minorHAnsi"/>
        </w:rPr>
        <w:t xml:space="preserve">) for individuals and families facing mental and/or substance use disorders. </w:t>
      </w:r>
      <w:hyperlink r:id="rId13" w:history="1">
        <w:r w:rsidR="00CC7CF7" w:rsidRPr="0087321A">
          <w:rPr>
            <w:rStyle w:val="Hyperlink"/>
            <w:rFonts w:cstheme="minorHAnsi"/>
          </w:rPr>
          <w:t>Home - FindTreatment.gov</w:t>
        </w:r>
      </w:hyperlink>
      <w:r w:rsidR="00CC7CF7" w:rsidRPr="0087321A">
        <w:rPr>
          <w:rFonts w:cstheme="minorHAnsi"/>
        </w:rPr>
        <w:t xml:space="preserve"> offers additional resources.</w:t>
      </w:r>
    </w:p>
    <w:p w14:paraId="2BD65CFC" w14:textId="77777777" w:rsidR="00B360DA" w:rsidRPr="00B360DA" w:rsidRDefault="00B360DA" w:rsidP="00B360DA">
      <w:pPr>
        <w:pStyle w:val="ListParagraph"/>
        <w:rPr>
          <w:rFonts w:cstheme="minorHAnsi"/>
          <w:color w:val="4A4A4A"/>
        </w:rPr>
      </w:pPr>
    </w:p>
    <w:p w14:paraId="6CB035FC" w14:textId="240C3FEE" w:rsidR="0087321A" w:rsidRPr="00B360DA" w:rsidRDefault="00B360DA" w:rsidP="00B360DA">
      <w:pPr>
        <w:shd w:val="clear" w:color="auto" w:fill="FFFFFF"/>
        <w:spacing w:after="0"/>
        <w:ind w:left="360"/>
        <w:rPr>
          <w:rFonts w:cstheme="minorHAnsi"/>
          <w:color w:val="4A4A4A"/>
        </w:rPr>
      </w:pPr>
      <w:r w:rsidRPr="00B360DA">
        <w:lastRenderedPageBreak/>
        <w:drawing>
          <wp:inline distT="0" distB="0" distL="0" distR="0" wp14:anchorId="430667F0" wp14:editId="06DA1492">
            <wp:extent cx="2124075" cy="2124075"/>
            <wp:effectExtent l="0" t="0" r="9525" b="9525"/>
            <wp:docPr id="7" name="Content Placeholder 6">
              <a:extLst xmlns:a="http://schemas.openxmlformats.org/drawingml/2006/main">
                <a:ext uri="{FF2B5EF4-FFF2-40B4-BE49-F238E27FC236}">
                  <a16:creationId xmlns:a16="http://schemas.microsoft.com/office/drawing/2014/main" id="{A99A4D28-7076-C3BA-9D75-899DD7A7EFC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a16="http://schemas.microsoft.com/office/drawing/2014/main" id="{A99A4D28-7076-C3BA-9D75-899DD7A7EFC1}"/>
                        </a:ext>
                      </a:extLst>
                    </pic:cNvPr>
                    <pic:cNvPicPr>
                      <a:picLocks noGrp="1" noChangeAspect="1"/>
                    </pic:cNvPicPr>
                  </pic:nvPicPr>
                  <pic:blipFill>
                    <a:blip r:embed="rId14"/>
                    <a:stretch>
                      <a:fillRect/>
                    </a:stretch>
                  </pic:blipFill>
                  <pic:spPr>
                    <a:xfrm>
                      <a:off x="0" y="0"/>
                      <a:ext cx="2124261" cy="2124261"/>
                    </a:xfrm>
                    <a:prstGeom prst="rect">
                      <a:avLst/>
                    </a:prstGeom>
                  </pic:spPr>
                </pic:pic>
              </a:graphicData>
            </a:graphic>
          </wp:inline>
        </w:drawing>
      </w:r>
    </w:p>
    <w:p w14:paraId="7AC821E6" w14:textId="63004A72" w:rsidR="0087321A" w:rsidRDefault="00000000" w:rsidP="0031527B">
      <w:pPr>
        <w:pStyle w:val="ListParagraph"/>
        <w:numPr>
          <w:ilvl w:val="0"/>
          <w:numId w:val="9"/>
        </w:numPr>
        <w:shd w:val="clear" w:color="auto" w:fill="FFFFFF"/>
        <w:spacing w:after="0"/>
        <w:rPr>
          <w:rFonts w:cstheme="minorHAnsi"/>
          <w:color w:val="4A4A4A"/>
        </w:rPr>
      </w:pPr>
      <w:hyperlink r:id="rId15" w:history="1">
        <w:r w:rsidR="0087321A" w:rsidRPr="0087321A">
          <w:rPr>
            <w:rStyle w:val="Hyperlink"/>
            <w:rFonts w:cstheme="minorHAnsi"/>
            <w:b/>
            <w:bCs/>
          </w:rPr>
          <w:t>National Child Traumatic Stress Initia</w:t>
        </w:r>
        <w:r w:rsidR="0087321A" w:rsidRPr="0087321A">
          <w:rPr>
            <w:rStyle w:val="Hyperlink"/>
            <w:rFonts w:cstheme="minorHAnsi"/>
            <w:b/>
            <w:bCs/>
          </w:rPr>
          <w:t>t</w:t>
        </w:r>
        <w:r w:rsidR="0087321A" w:rsidRPr="0087321A">
          <w:rPr>
            <w:rStyle w:val="Hyperlink"/>
            <w:rFonts w:cstheme="minorHAnsi"/>
            <w:b/>
            <w:bCs/>
          </w:rPr>
          <w:t>ive (NCTSI) | SAMHSA</w:t>
        </w:r>
      </w:hyperlink>
      <w:r w:rsidR="0087321A" w:rsidRPr="0087321A">
        <w:rPr>
          <w:rFonts w:cstheme="minorHAnsi"/>
        </w:rPr>
        <w:t xml:space="preserve"> </w:t>
      </w:r>
      <w:r w:rsidR="0087321A" w:rsidRPr="0087321A">
        <w:rPr>
          <w:rFonts w:cstheme="minorHAnsi"/>
          <w:color w:val="4A4A4A"/>
        </w:rPr>
        <w:t>Access information for </w:t>
      </w:r>
      <w:r w:rsidR="0087321A" w:rsidRPr="0087321A">
        <w:rPr>
          <w:rFonts w:cstheme="minorHAnsi"/>
        </w:rPr>
        <w:t>parents and caregivers, military families, educators, health professionals, media, and others responding to child traumatic stress.</w:t>
      </w:r>
      <w:r w:rsidR="0087321A">
        <w:rPr>
          <w:rFonts w:cstheme="minorHAnsi"/>
        </w:rPr>
        <w:t xml:space="preserve"> </w:t>
      </w:r>
      <w:r w:rsidR="0087321A" w:rsidRPr="0087321A">
        <w:rPr>
          <w:rFonts w:cstheme="minorHAnsi"/>
          <w:color w:val="4A4A4A"/>
        </w:rPr>
        <w:t>Find technical assistance for professionals seeking support and training on child traumatic stress.</w:t>
      </w:r>
    </w:p>
    <w:p w14:paraId="53D1C5F9" w14:textId="77777777" w:rsidR="00CC7CF7" w:rsidRDefault="00CC7CF7" w:rsidP="00CC7CF7">
      <w:pPr>
        <w:pStyle w:val="ListParagraph"/>
        <w:rPr>
          <w:rFonts w:cstheme="minorHAnsi"/>
        </w:rPr>
      </w:pPr>
    </w:p>
    <w:p w14:paraId="28FFF256" w14:textId="105848FE" w:rsidR="00B360DA" w:rsidRPr="0087321A" w:rsidRDefault="00B360DA" w:rsidP="00CC7CF7">
      <w:pPr>
        <w:pStyle w:val="ListParagraph"/>
        <w:rPr>
          <w:rFonts w:cstheme="minorHAnsi"/>
        </w:rPr>
      </w:pPr>
      <w:r w:rsidRPr="00B360DA">
        <w:rPr>
          <w:rFonts w:cstheme="minorHAnsi"/>
        </w:rPr>
        <w:drawing>
          <wp:inline distT="0" distB="0" distL="0" distR="0" wp14:anchorId="25F50454" wp14:editId="51FA463F">
            <wp:extent cx="1895475" cy="1895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95475" cy="1895475"/>
                    </a:xfrm>
                    <a:prstGeom prst="rect">
                      <a:avLst/>
                    </a:prstGeom>
                  </pic:spPr>
                </pic:pic>
              </a:graphicData>
            </a:graphic>
          </wp:inline>
        </w:drawing>
      </w:r>
    </w:p>
    <w:p w14:paraId="1E7DCEE7" w14:textId="77777777" w:rsidR="00B360DA" w:rsidRPr="00B360DA" w:rsidRDefault="00B360DA" w:rsidP="00B360DA">
      <w:pPr>
        <w:spacing w:after="0"/>
        <w:ind w:left="360"/>
        <w:rPr>
          <w:rFonts w:cstheme="minorHAnsi"/>
        </w:rPr>
      </w:pPr>
    </w:p>
    <w:p w14:paraId="365631AD" w14:textId="0EBDB2B7" w:rsidR="00CC7CF7" w:rsidRPr="0087321A" w:rsidRDefault="00FC764F" w:rsidP="00094911">
      <w:pPr>
        <w:pStyle w:val="ListParagraph"/>
        <w:numPr>
          <w:ilvl w:val="0"/>
          <w:numId w:val="1"/>
        </w:numPr>
        <w:spacing w:after="0"/>
        <w:rPr>
          <w:rFonts w:cstheme="minorHAnsi"/>
        </w:rPr>
      </w:pPr>
      <w:r w:rsidRPr="0087321A">
        <w:rPr>
          <w:rFonts w:cstheme="minorHAnsi"/>
          <w:b/>
          <w:bCs/>
        </w:rPr>
        <w:t>SAMHSA Practitioner Training</w:t>
      </w:r>
      <w:r w:rsidRPr="0087321A">
        <w:rPr>
          <w:rFonts w:cstheme="minorHAnsi"/>
        </w:rPr>
        <w:t xml:space="preserve"> available at </w:t>
      </w:r>
      <w:hyperlink r:id="rId17" w:history="1">
        <w:r w:rsidRPr="0087321A">
          <w:rPr>
            <w:rStyle w:val="Hyperlink"/>
            <w:rFonts w:cstheme="minorHAnsi"/>
          </w:rPr>
          <w:t>Practitioner Training | SAMHSA</w:t>
        </w:r>
      </w:hyperlink>
      <w:r w:rsidRPr="0087321A">
        <w:rPr>
          <w:rFonts w:cstheme="minorHAnsi"/>
        </w:rPr>
        <w:t xml:space="preserve"> offers tools, training, and technical assistance for mental health and substance use disorders.</w:t>
      </w:r>
    </w:p>
    <w:p w14:paraId="20724D06" w14:textId="77777777" w:rsidR="00D13C37" w:rsidRPr="0087321A" w:rsidRDefault="00D13C37" w:rsidP="00D13C37">
      <w:pPr>
        <w:spacing w:after="0"/>
        <w:rPr>
          <w:rFonts w:cstheme="minorHAnsi"/>
        </w:rPr>
      </w:pPr>
    </w:p>
    <w:p w14:paraId="3C97AE45" w14:textId="73ED4EFA" w:rsidR="00FC764F" w:rsidRPr="0087321A" w:rsidRDefault="00FC764F" w:rsidP="00CC7CF7">
      <w:pPr>
        <w:pStyle w:val="ListParagraph"/>
        <w:numPr>
          <w:ilvl w:val="0"/>
          <w:numId w:val="1"/>
        </w:numPr>
        <w:spacing w:after="0"/>
        <w:rPr>
          <w:rFonts w:cstheme="minorHAnsi"/>
        </w:rPr>
      </w:pPr>
      <w:r w:rsidRPr="0087321A">
        <w:rPr>
          <w:rFonts w:cstheme="minorHAnsi"/>
          <w:b/>
          <w:bCs/>
        </w:rPr>
        <w:t>Technical Training Assistance Centers</w:t>
      </w:r>
      <w:r w:rsidRPr="0087321A">
        <w:rPr>
          <w:rFonts w:cstheme="minorHAnsi"/>
        </w:rPr>
        <w:t xml:space="preserve"> offer live and recorded webinars, workshops, and roundtable discussions on a large variety of topics. Particularly helpful are:</w:t>
      </w:r>
    </w:p>
    <w:p w14:paraId="626B62B8" w14:textId="77777777" w:rsidR="00FC764F" w:rsidRPr="0087321A" w:rsidRDefault="00FC764F" w:rsidP="00FC764F">
      <w:pPr>
        <w:pStyle w:val="ListParagraph"/>
        <w:rPr>
          <w:rFonts w:cstheme="minorHAnsi"/>
        </w:rPr>
      </w:pPr>
    </w:p>
    <w:p w14:paraId="4F4B432F" w14:textId="49225B84" w:rsidR="00FC764F" w:rsidRPr="0087321A" w:rsidRDefault="00000000" w:rsidP="00FC764F">
      <w:pPr>
        <w:pStyle w:val="ListParagraph"/>
        <w:numPr>
          <w:ilvl w:val="0"/>
          <w:numId w:val="2"/>
        </w:numPr>
        <w:rPr>
          <w:rFonts w:cstheme="minorHAnsi"/>
        </w:rPr>
      </w:pPr>
      <w:hyperlink r:id="rId18" w:history="1">
        <w:r w:rsidR="00FC764F" w:rsidRPr="0087321A">
          <w:rPr>
            <w:rStyle w:val="Hyperlink"/>
            <w:rFonts w:cstheme="minorHAnsi"/>
          </w:rPr>
          <w:t>Mental Health Technology Transfer Centers (MHTTC)</w:t>
        </w:r>
      </w:hyperlink>
    </w:p>
    <w:p w14:paraId="35406CA3" w14:textId="5EF9C1CE" w:rsidR="00FC764F" w:rsidRPr="0087321A" w:rsidRDefault="00FC764F" w:rsidP="00FC764F">
      <w:pPr>
        <w:ind w:left="720"/>
        <w:rPr>
          <w:rFonts w:cstheme="minorHAnsi"/>
        </w:rPr>
      </w:pPr>
      <w:r w:rsidRPr="0087321A">
        <w:rPr>
          <w:rFonts w:cstheme="minorHAnsi"/>
        </w:rPr>
        <w:t>The MHTTCs work with organizations and treatment practitioners involved in the delivery of mental health services to strengthen their capacity to deliver effective evidence-based practices to individuals, including the full continuum of services spanning mental illness prevention, treatment, and recovery support. Topics include youth substance use prevention, treatment, and recovery, anxiety, depressions, ADHD, and more.</w:t>
      </w:r>
    </w:p>
    <w:p w14:paraId="665B9C84" w14:textId="77777777" w:rsidR="00712377" w:rsidRPr="0087321A" w:rsidRDefault="00000000" w:rsidP="006040D8">
      <w:pPr>
        <w:ind w:left="720"/>
        <w:rPr>
          <w:rFonts w:cstheme="minorHAnsi"/>
        </w:rPr>
      </w:pPr>
      <w:hyperlink r:id="rId19" w:history="1">
        <w:r w:rsidR="00712377" w:rsidRPr="0087321A">
          <w:rPr>
            <w:rStyle w:val="Hyperlink"/>
            <w:rFonts w:cstheme="minorHAnsi"/>
          </w:rPr>
          <w:t>Prevention Technology Transfer Center (PTTC) Network (pttcnetwork.org)</w:t>
        </w:r>
      </w:hyperlink>
    </w:p>
    <w:p w14:paraId="561A04BF" w14:textId="4136976A" w:rsidR="006040D8" w:rsidRDefault="006040D8" w:rsidP="006040D8">
      <w:pPr>
        <w:ind w:left="720"/>
        <w:rPr>
          <w:rFonts w:cstheme="minorHAnsi"/>
        </w:rPr>
      </w:pPr>
      <w:r w:rsidRPr="0087321A">
        <w:rPr>
          <w:rFonts w:cstheme="minorHAnsi"/>
        </w:rPr>
        <w:lastRenderedPageBreak/>
        <w:t xml:space="preserve">The PTTCs develop and disseminate tools and strategies needed to improve the quality of substance abuse prevention efforts; provide intensive technical assistance and learning resources </w:t>
      </w:r>
      <w:r w:rsidR="00247F40" w:rsidRPr="0087321A">
        <w:rPr>
          <w:rFonts w:cstheme="minorHAnsi"/>
        </w:rPr>
        <w:t>to</w:t>
      </w:r>
      <w:r w:rsidRPr="0087321A">
        <w:rPr>
          <w:rFonts w:cstheme="minorHAnsi"/>
        </w:rPr>
        <w:t xml:space="preserve"> improve understanding of prevention science, how to use data to guide prevention planning, and selection and implementation of evidence-based and promising prevention practices.</w:t>
      </w:r>
    </w:p>
    <w:p w14:paraId="32B24644" w14:textId="548DCB20" w:rsidR="00B360DA" w:rsidRDefault="00B360DA" w:rsidP="006040D8">
      <w:pPr>
        <w:ind w:left="720"/>
        <w:rPr>
          <w:rFonts w:cstheme="minorHAnsi"/>
        </w:rPr>
      </w:pPr>
      <w:r w:rsidRPr="00B360DA">
        <w:rPr>
          <w:rFonts w:cstheme="minorHAnsi"/>
        </w:rPr>
        <w:drawing>
          <wp:inline distT="0" distB="0" distL="0" distR="0" wp14:anchorId="5EB65E78" wp14:editId="19CA0E25">
            <wp:extent cx="1647825" cy="1647825"/>
            <wp:effectExtent l="0" t="0" r="9525" b="9525"/>
            <wp:docPr id="3" name="Content Placeholder 2" descr="Qr code&#10;&#10;Description automatically generated">
              <a:extLst xmlns:a="http://schemas.openxmlformats.org/drawingml/2006/main">
                <a:ext uri="{FF2B5EF4-FFF2-40B4-BE49-F238E27FC236}">
                  <a16:creationId xmlns:a16="http://schemas.microsoft.com/office/drawing/2014/main" id="{8271E478-2724-E9C7-5B90-064B91008AF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descr="Qr code&#10;&#10;Description automatically generated">
                      <a:extLst>
                        <a:ext uri="{FF2B5EF4-FFF2-40B4-BE49-F238E27FC236}">
                          <a16:creationId xmlns:a16="http://schemas.microsoft.com/office/drawing/2014/main" id="{8271E478-2724-E9C7-5B90-064B91008AF3}"/>
                        </a:ext>
                      </a:extLst>
                    </pic:cNvPr>
                    <pic:cNvPicPr>
                      <a:picLocks noGrp="1" noChangeAspect="1"/>
                    </pic:cNvPicPr>
                  </pic:nvPicPr>
                  <pic:blipFill>
                    <a:blip r:embed="rId20"/>
                    <a:stretch>
                      <a:fillRect/>
                    </a:stretch>
                  </pic:blipFill>
                  <pic:spPr>
                    <a:xfrm>
                      <a:off x="0" y="0"/>
                      <a:ext cx="1647968" cy="1647968"/>
                    </a:xfrm>
                    <a:prstGeom prst="rect">
                      <a:avLst/>
                    </a:prstGeom>
                  </pic:spPr>
                </pic:pic>
              </a:graphicData>
            </a:graphic>
          </wp:inline>
        </w:drawing>
      </w:r>
    </w:p>
    <w:p w14:paraId="02169005" w14:textId="77777777" w:rsidR="00B360DA" w:rsidRPr="0087321A" w:rsidRDefault="00B360DA" w:rsidP="006040D8">
      <w:pPr>
        <w:ind w:left="720"/>
        <w:rPr>
          <w:rFonts w:cstheme="minorHAnsi"/>
        </w:rPr>
      </w:pPr>
    </w:p>
    <w:p w14:paraId="351C2E05" w14:textId="025FC200" w:rsidR="009973AD" w:rsidRPr="0087321A" w:rsidRDefault="00AF76FC" w:rsidP="00D13C37">
      <w:pPr>
        <w:pStyle w:val="ListParagraph"/>
        <w:numPr>
          <w:ilvl w:val="0"/>
          <w:numId w:val="11"/>
        </w:numPr>
        <w:spacing w:after="0"/>
        <w:rPr>
          <w:rFonts w:cstheme="minorHAnsi"/>
        </w:rPr>
      </w:pPr>
      <w:r w:rsidRPr="0087321A">
        <w:rPr>
          <w:rFonts w:cstheme="minorHAnsi"/>
          <w:b/>
          <w:bCs/>
        </w:rPr>
        <w:t>The Centers of Excellence</w:t>
      </w:r>
      <w:r w:rsidRPr="0087321A">
        <w:rPr>
          <w:rFonts w:cstheme="minorHAnsi"/>
        </w:rPr>
        <w:t xml:space="preserve"> </w:t>
      </w:r>
      <w:r w:rsidR="004D27EC" w:rsidRPr="0087321A">
        <w:rPr>
          <w:rFonts w:cstheme="minorHAnsi"/>
        </w:rPr>
        <w:t>are partnership</w:t>
      </w:r>
      <w:r w:rsidR="009973AD" w:rsidRPr="0087321A">
        <w:rPr>
          <w:rFonts w:cstheme="minorHAnsi"/>
        </w:rPr>
        <w:t>s</w:t>
      </w:r>
      <w:r w:rsidR="004D27EC" w:rsidRPr="0087321A">
        <w:rPr>
          <w:rFonts w:cstheme="minorHAnsi"/>
        </w:rPr>
        <w:t xml:space="preserve"> between SAMHSA and subject matter experts</w:t>
      </w:r>
      <w:r w:rsidR="009973AD" w:rsidRPr="0087321A">
        <w:rPr>
          <w:rFonts w:cstheme="minorHAnsi"/>
        </w:rPr>
        <w:t xml:space="preserve"> for specific health concerns or communities. Particularly helpful are:</w:t>
      </w:r>
    </w:p>
    <w:p w14:paraId="0B3FF9E3" w14:textId="77777777" w:rsidR="009973AD" w:rsidRPr="0087321A" w:rsidRDefault="009973AD" w:rsidP="009973AD">
      <w:pPr>
        <w:rPr>
          <w:rFonts w:cstheme="minorHAnsi"/>
        </w:rPr>
      </w:pPr>
    </w:p>
    <w:p w14:paraId="581CCC27" w14:textId="06F85A08" w:rsidR="002B0575" w:rsidRDefault="00000000" w:rsidP="00CC7CF7">
      <w:pPr>
        <w:pStyle w:val="ListParagraph"/>
        <w:numPr>
          <w:ilvl w:val="0"/>
          <w:numId w:val="10"/>
        </w:numPr>
        <w:rPr>
          <w:rFonts w:cstheme="minorHAnsi"/>
        </w:rPr>
      </w:pPr>
      <w:hyperlink r:id="rId21" w:history="1">
        <w:r w:rsidR="009973AD" w:rsidRPr="0087321A">
          <w:rPr>
            <w:rStyle w:val="Hyperlink"/>
            <w:rFonts w:cstheme="minorHAnsi"/>
          </w:rPr>
          <w:t>National Center of Excellence for Eating Disorders (NCEED)</w:t>
        </w:r>
      </w:hyperlink>
      <w:r w:rsidR="009973AD" w:rsidRPr="0087321A">
        <w:rPr>
          <w:rFonts w:cstheme="minorHAnsi"/>
        </w:rPr>
        <w:t xml:space="preserve"> </w:t>
      </w:r>
      <w:r w:rsidR="005119DB" w:rsidRPr="0087321A">
        <w:rPr>
          <w:rFonts w:cstheme="minorHAnsi"/>
        </w:rPr>
        <w:t xml:space="preserve">offers on demand webinars, best practices and clinical reports from major organizations, Toolkit: infographics, checklists, videos, </w:t>
      </w:r>
      <w:r w:rsidR="002B0575" w:rsidRPr="0087321A">
        <w:rPr>
          <w:rFonts w:cstheme="minorHAnsi"/>
        </w:rPr>
        <w:t>Web-Based Training in Enhanced CBT (CBT-E) for eating disorders, and Family, friends, and individual resources.</w:t>
      </w:r>
    </w:p>
    <w:p w14:paraId="190C0D37" w14:textId="4DDBD1B2" w:rsidR="00B360DA" w:rsidRPr="00B360DA" w:rsidRDefault="00B360DA" w:rsidP="00B360DA">
      <w:pPr>
        <w:ind w:left="720"/>
        <w:rPr>
          <w:rFonts w:cstheme="minorHAnsi"/>
        </w:rPr>
      </w:pPr>
      <w:r w:rsidRPr="00B360DA">
        <w:rPr>
          <w:rFonts w:cstheme="minorHAnsi"/>
        </w:rPr>
        <w:drawing>
          <wp:inline distT="0" distB="0" distL="0" distR="0" wp14:anchorId="05086D96" wp14:editId="32AB6A53">
            <wp:extent cx="1524000" cy="1524000"/>
            <wp:effectExtent l="0" t="0" r="0" b="0"/>
            <wp:docPr id="15" name="Content Placeholder 14" descr="Qr code&#10;&#10;Description automatically generated">
              <a:extLst xmlns:a="http://schemas.openxmlformats.org/drawingml/2006/main">
                <a:ext uri="{FF2B5EF4-FFF2-40B4-BE49-F238E27FC236}">
                  <a16:creationId xmlns:a16="http://schemas.microsoft.com/office/drawing/2014/main" id="{B2D09BC3-C7B0-CC39-FB81-F120E5C5F9D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Content Placeholder 14" descr="Qr code&#10;&#10;Description automatically generated">
                      <a:extLst>
                        <a:ext uri="{FF2B5EF4-FFF2-40B4-BE49-F238E27FC236}">
                          <a16:creationId xmlns:a16="http://schemas.microsoft.com/office/drawing/2014/main" id="{B2D09BC3-C7B0-CC39-FB81-F120E5C5F9D9}"/>
                        </a:ext>
                      </a:extLst>
                    </pic:cNvPr>
                    <pic:cNvPicPr>
                      <a:picLocks noGrp="1" noChangeAspect="1"/>
                    </pic:cNvPicPr>
                  </pic:nvPicPr>
                  <pic:blipFill>
                    <a:blip r:embed="rId22"/>
                    <a:stretch>
                      <a:fillRect/>
                    </a:stretch>
                  </pic:blipFill>
                  <pic:spPr>
                    <a:xfrm>
                      <a:off x="0" y="0"/>
                      <a:ext cx="1524134" cy="1524134"/>
                    </a:xfrm>
                    <a:prstGeom prst="rect">
                      <a:avLst/>
                    </a:prstGeom>
                  </pic:spPr>
                </pic:pic>
              </a:graphicData>
            </a:graphic>
          </wp:inline>
        </w:drawing>
      </w:r>
    </w:p>
    <w:p w14:paraId="776F4846" w14:textId="77777777" w:rsidR="002B0575" w:rsidRPr="0087321A" w:rsidRDefault="002B0575" w:rsidP="00CC7CF7">
      <w:pPr>
        <w:pStyle w:val="ListParagraph"/>
        <w:ind w:left="1080"/>
        <w:rPr>
          <w:rFonts w:cstheme="minorHAnsi"/>
        </w:rPr>
      </w:pPr>
    </w:p>
    <w:p w14:paraId="00A28FB2" w14:textId="613A8C1B" w:rsidR="002B0575" w:rsidRDefault="00000000" w:rsidP="00D13C37">
      <w:pPr>
        <w:pStyle w:val="ListParagraph"/>
        <w:numPr>
          <w:ilvl w:val="0"/>
          <w:numId w:val="10"/>
        </w:numPr>
        <w:spacing w:after="0"/>
        <w:rPr>
          <w:rFonts w:cstheme="minorHAnsi"/>
        </w:rPr>
      </w:pPr>
      <w:hyperlink r:id="rId23" w:history="1">
        <w:r w:rsidR="002B0575" w:rsidRPr="0087321A">
          <w:rPr>
            <w:rStyle w:val="Hyperlink"/>
            <w:rFonts w:cstheme="minorHAnsi"/>
          </w:rPr>
          <w:t xml:space="preserve">Center of Excellence on </w:t>
        </w:r>
        <w:proofErr w:type="gramStart"/>
        <w:r w:rsidR="002B0575" w:rsidRPr="0087321A">
          <w:rPr>
            <w:rStyle w:val="Hyperlink"/>
            <w:rFonts w:cstheme="minorHAnsi"/>
          </w:rPr>
          <w:t>Social Media</w:t>
        </w:r>
        <w:proofErr w:type="gramEnd"/>
        <w:r w:rsidR="002B0575" w:rsidRPr="0087321A">
          <w:rPr>
            <w:rStyle w:val="Hyperlink"/>
            <w:rFonts w:cstheme="minorHAnsi"/>
          </w:rPr>
          <w:t xml:space="preserve"> and Youth Mental Health</w:t>
        </w:r>
      </w:hyperlink>
      <w:r w:rsidR="002B0575" w:rsidRPr="0087321A">
        <w:rPr>
          <w:rFonts w:cstheme="minorHAnsi"/>
        </w:rPr>
        <w:t xml:space="preserve"> is a collaborative with the AAP and serves as a centralized, trusted source for evidence-based education and technical assistance to support the mental health of children and adolescents as they navigate social media. It offers the 5 Cs of Media Use, a Q&amp;A Portal, Youth Advisory Panel, Family Media Plan, Family Tip Sheet, and Multimedia Resources.</w:t>
      </w:r>
    </w:p>
    <w:p w14:paraId="5CDE34F5" w14:textId="77777777" w:rsidR="00B360DA" w:rsidRDefault="00B360DA" w:rsidP="00B360DA">
      <w:pPr>
        <w:spacing w:after="0"/>
        <w:rPr>
          <w:rFonts w:cstheme="minorHAnsi"/>
        </w:rPr>
      </w:pPr>
    </w:p>
    <w:p w14:paraId="5C89A804" w14:textId="49B1671A" w:rsidR="00B360DA" w:rsidRPr="00B360DA" w:rsidRDefault="00B360DA" w:rsidP="00B360DA">
      <w:pPr>
        <w:spacing w:after="0"/>
        <w:rPr>
          <w:rFonts w:cstheme="minorHAnsi"/>
        </w:rPr>
      </w:pPr>
      <w:r w:rsidRPr="00B360DA">
        <w:rPr>
          <w:rFonts w:cstheme="minorHAnsi"/>
        </w:rPr>
        <w:lastRenderedPageBreak/>
        <w:drawing>
          <wp:inline distT="0" distB="0" distL="0" distR="0" wp14:anchorId="35CD20D8" wp14:editId="71B4262C">
            <wp:extent cx="1800225" cy="1800225"/>
            <wp:effectExtent l="0" t="0" r="9525" b="9525"/>
            <wp:docPr id="40" name="Content Placeholder 39" descr="Scatter chart, qr code&#10;&#10;Description automatically generated">
              <a:extLst xmlns:a="http://schemas.openxmlformats.org/drawingml/2006/main">
                <a:ext uri="{FF2B5EF4-FFF2-40B4-BE49-F238E27FC236}">
                  <a16:creationId xmlns:a16="http://schemas.microsoft.com/office/drawing/2014/main" id="{374517DF-AE3B-3E1C-5E3C-149F85F8DAF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 name="Content Placeholder 39" descr="Scatter chart, qr code&#10;&#10;Description automatically generated">
                      <a:extLst>
                        <a:ext uri="{FF2B5EF4-FFF2-40B4-BE49-F238E27FC236}">
                          <a16:creationId xmlns:a16="http://schemas.microsoft.com/office/drawing/2014/main" id="{374517DF-AE3B-3E1C-5E3C-149F85F8DAF8}"/>
                        </a:ext>
                      </a:extLst>
                    </pic:cNvPr>
                    <pic:cNvPicPr>
                      <a:picLocks noGrp="1" noChangeAspect="1"/>
                    </pic:cNvPicPr>
                  </pic:nvPicPr>
                  <pic:blipFill>
                    <a:blip r:embed="rId24"/>
                    <a:stretch>
                      <a:fillRect/>
                    </a:stretch>
                  </pic:blipFill>
                  <pic:spPr>
                    <a:xfrm>
                      <a:off x="0" y="0"/>
                      <a:ext cx="1800381" cy="1800381"/>
                    </a:xfrm>
                    <a:prstGeom prst="rect">
                      <a:avLst/>
                    </a:prstGeom>
                  </pic:spPr>
                </pic:pic>
              </a:graphicData>
            </a:graphic>
          </wp:inline>
        </w:drawing>
      </w:r>
    </w:p>
    <w:p w14:paraId="1038062C" w14:textId="77777777" w:rsidR="0087321A" w:rsidRDefault="0087321A" w:rsidP="00573D76">
      <w:pPr>
        <w:rPr>
          <w:rFonts w:cstheme="minorHAnsi"/>
        </w:rPr>
      </w:pPr>
    </w:p>
    <w:p w14:paraId="12F3B924" w14:textId="1D34DE11" w:rsidR="00CC7CF7" w:rsidRPr="0087321A" w:rsidRDefault="00CC7CF7" w:rsidP="00573D76">
      <w:pPr>
        <w:rPr>
          <w:rFonts w:cstheme="minorHAnsi"/>
        </w:rPr>
      </w:pPr>
      <w:r w:rsidRPr="0087321A">
        <w:rPr>
          <w:rFonts w:cstheme="minorHAnsi"/>
        </w:rPr>
        <w:t xml:space="preserve">Finally, I am a resource to you and your practice. </w:t>
      </w:r>
      <w:r w:rsidR="00D13C37" w:rsidRPr="0087321A">
        <w:rPr>
          <w:rFonts w:cstheme="minorHAnsi"/>
        </w:rPr>
        <w:t>Please reach out and I will do my best to support you, network you with others, or provide resources, etc. I look forward to working with you.</w:t>
      </w:r>
    </w:p>
    <w:p w14:paraId="4A126078" w14:textId="77777777" w:rsidR="00D13C37" w:rsidRPr="0087321A" w:rsidRDefault="00D13C37" w:rsidP="00D13C37">
      <w:pPr>
        <w:spacing w:after="0"/>
        <w:rPr>
          <w:rFonts w:cstheme="minorHAnsi"/>
        </w:rPr>
      </w:pPr>
      <w:r w:rsidRPr="0087321A">
        <w:rPr>
          <w:rFonts w:cstheme="minorHAnsi"/>
        </w:rPr>
        <w:t>Laura K Grubb MD MPH</w:t>
      </w:r>
    </w:p>
    <w:p w14:paraId="3E0BBC07" w14:textId="77777777" w:rsidR="00D13C37" w:rsidRPr="0087321A" w:rsidRDefault="00D13C37" w:rsidP="00D13C37">
      <w:pPr>
        <w:spacing w:after="0"/>
        <w:rPr>
          <w:rFonts w:cstheme="minorHAnsi"/>
        </w:rPr>
      </w:pPr>
      <w:r w:rsidRPr="0087321A">
        <w:rPr>
          <w:rFonts w:cstheme="minorHAnsi"/>
        </w:rPr>
        <w:t>Regional Behavioral Health Advisor</w:t>
      </w:r>
    </w:p>
    <w:p w14:paraId="6339299D" w14:textId="77777777" w:rsidR="00D13C37" w:rsidRPr="0087321A" w:rsidRDefault="00D13C37" w:rsidP="00D13C37">
      <w:pPr>
        <w:spacing w:after="0"/>
        <w:rPr>
          <w:rFonts w:cstheme="minorHAnsi"/>
        </w:rPr>
      </w:pPr>
      <w:r w:rsidRPr="0087321A">
        <w:rPr>
          <w:rFonts w:cstheme="minorHAnsi"/>
        </w:rPr>
        <w:t>Region One: CT, MA, ME, NH, RI, VT and 10 sovereign tribal nations</w:t>
      </w:r>
    </w:p>
    <w:p w14:paraId="22FE5A68" w14:textId="77777777" w:rsidR="00D13C37" w:rsidRPr="0087321A" w:rsidRDefault="00D13C37" w:rsidP="00D13C37">
      <w:pPr>
        <w:spacing w:after="0"/>
        <w:rPr>
          <w:rFonts w:cstheme="minorHAnsi"/>
        </w:rPr>
      </w:pPr>
      <w:r w:rsidRPr="0087321A">
        <w:rPr>
          <w:rFonts w:cstheme="minorHAnsi"/>
        </w:rPr>
        <w:t>Substance Abuse and Mental Health Services Administration (SAMHSA)</w:t>
      </w:r>
    </w:p>
    <w:p w14:paraId="12DF109D" w14:textId="77777777" w:rsidR="00D13C37" w:rsidRPr="0087321A" w:rsidRDefault="00D13C37" w:rsidP="00D13C37">
      <w:pPr>
        <w:spacing w:after="0"/>
        <w:rPr>
          <w:rFonts w:cstheme="minorHAnsi"/>
        </w:rPr>
      </w:pPr>
      <w:r w:rsidRPr="0087321A">
        <w:rPr>
          <w:rFonts w:cstheme="minorHAnsi"/>
        </w:rPr>
        <w:t>15 Sudbury Street, Suite 1826</w:t>
      </w:r>
    </w:p>
    <w:p w14:paraId="128D1FCB" w14:textId="77777777" w:rsidR="00D13C37" w:rsidRPr="0087321A" w:rsidRDefault="00D13C37" w:rsidP="00D13C37">
      <w:pPr>
        <w:spacing w:after="0"/>
        <w:rPr>
          <w:rFonts w:cstheme="minorHAnsi"/>
        </w:rPr>
      </w:pPr>
      <w:r w:rsidRPr="0087321A">
        <w:rPr>
          <w:rFonts w:cstheme="minorHAnsi"/>
        </w:rPr>
        <w:t>Boston, MA 02203</w:t>
      </w:r>
    </w:p>
    <w:p w14:paraId="4B097088" w14:textId="77777777" w:rsidR="00D13C37" w:rsidRPr="0087321A" w:rsidRDefault="00D13C37" w:rsidP="00D13C37">
      <w:pPr>
        <w:spacing w:after="0"/>
        <w:rPr>
          <w:rFonts w:cstheme="minorHAnsi"/>
        </w:rPr>
      </w:pPr>
      <w:r w:rsidRPr="0087321A">
        <w:rPr>
          <w:rFonts w:cstheme="minorHAnsi"/>
        </w:rPr>
        <w:t>202-961-6558 (cell)</w:t>
      </w:r>
    </w:p>
    <w:p w14:paraId="442EFDAD" w14:textId="77777777" w:rsidR="00D13C37" w:rsidRPr="0087321A" w:rsidRDefault="00000000" w:rsidP="00D13C37">
      <w:pPr>
        <w:spacing w:after="0"/>
        <w:rPr>
          <w:rFonts w:cstheme="minorHAnsi"/>
        </w:rPr>
      </w:pPr>
      <w:hyperlink r:id="rId25" w:history="1">
        <w:r w:rsidR="00D13C37" w:rsidRPr="0087321A">
          <w:rPr>
            <w:rStyle w:val="Hyperlink"/>
            <w:rFonts w:cstheme="minorHAnsi"/>
            <w:color w:val="0563C1"/>
          </w:rPr>
          <w:t>Laura.grubb@SAMHSA.HHS.GOV</w:t>
        </w:r>
      </w:hyperlink>
    </w:p>
    <w:p w14:paraId="59C6C1BE" w14:textId="0D249165" w:rsidR="00D13C37" w:rsidRPr="0087321A" w:rsidRDefault="00000000" w:rsidP="00D13C37">
      <w:pPr>
        <w:spacing w:after="0"/>
        <w:rPr>
          <w:rFonts w:cstheme="minorHAnsi"/>
        </w:rPr>
      </w:pPr>
      <w:hyperlink r:id="rId26" w:history="1">
        <w:r w:rsidR="00D13C37" w:rsidRPr="0087321A">
          <w:rPr>
            <w:rStyle w:val="Hyperlink"/>
            <w:rFonts w:cstheme="minorHAnsi"/>
            <w:color w:val="0563C1"/>
          </w:rPr>
          <w:t>SAMHSA - Substance Abuse and Mental Health Services Administration</w:t>
        </w:r>
      </w:hyperlink>
    </w:p>
    <w:p w14:paraId="57231DB6" w14:textId="486A1B2E" w:rsidR="00D13C37" w:rsidRPr="0087321A" w:rsidRDefault="00D13C37" w:rsidP="00D13C37">
      <w:pPr>
        <w:rPr>
          <w:rFonts w:cstheme="minorHAnsi"/>
        </w:rPr>
      </w:pPr>
    </w:p>
    <w:sectPr w:rsidR="00D13C37" w:rsidRPr="00873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922"/>
    <w:multiLevelType w:val="hybridMultilevel"/>
    <w:tmpl w:val="052E1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AB4D69"/>
    <w:multiLevelType w:val="hybridMultilevel"/>
    <w:tmpl w:val="DAA47920"/>
    <w:lvl w:ilvl="0" w:tplc="5822A59C">
      <w:start w:val="1"/>
      <w:numFmt w:val="bullet"/>
      <w:lvlText w:val="•"/>
      <w:lvlJc w:val="left"/>
      <w:pPr>
        <w:tabs>
          <w:tab w:val="num" w:pos="720"/>
        </w:tabs>
        <w:ind w:left="720" w:hanging="360"/>
      </w:pPr>
      <w:rPr>
        <w:rFonts w:ascii="Times New Roman" w:hAnsi="Times New Roman" w:hint="default"/>
      </w:rPr>
    </w:lvl>
    <w:lvl w:ilvl="1" w:tplc="C246912C" w:tentative="1">
      <w:start w:val="1"/>
      <w:numFmt w:val="bullet"/>
      <w:lvlText w:val="•"/>
      <w:lvlJc w:val="left"/>
      <w:pPr>
        <w:tabs>
          <w:tab w:val="num" w:pos="1440"/>
        </w:tabs>
        <w:ind w:left="1440" w:hanging="360"/>
      </w:pPr>
      <w:rPr>
        <w:rFonts w:ascii="Times New Roman" w:hAnsi="Times New Roman" w:hint="default"/>
      </w:rPr>
    </w:lvl>
    <w:lvl w:ilvl="2" w:tplc="BDB43054" w:tentative="1">
      <w:start w:val="1"/>
      <w:numFmt w:val="bullet"/>
      <w:lvlText w:val="•"/>
      <w:lvlJc w:val="left"/>
      <w:pPr>
        <w:tabs>
          <w:tab w:val="num" w:pos="2160"/>
        </w:tabs>
        <w:ind w:left="2160" w:hanging="360"/>
      </w:pPr>
      <w:rPr>
        <w:rFonts w:ascii="Times New Roman" w:hAnsi="Times New Roman" w:hint="default"/>
      </w:rPr>
    </w:lvl>
    <w:lvl w:ilvl="3" w:tplc="68B6AE20" w:tentative="1">
      <w:start w:val="1"/>
      <w:numFmt w:val="bullet"/>
      <w:lvlText w:val="•"/>
      <w:lvlJc w:val="left"/>
      <w:pPr>
        <w:tabs>
          <w:tab w:val="num" w:pos="2880"/>
        </w:tabs>
        <w:ind w:left="2880" w:hanging="360"/>
      </w:pPr>
      <w:rPr>
        <w:rFonts w:ascii="Times New Roman" w:hAnsi="Times New Roman" w:hint="default"/>
      </w:rPr>
    </w:lvl>
    <w:lvl w:ilvl="4" w:tplc="8196EC3E" w:tentative="1">
      <w:start w:val="1"/>
      <w:numFmt w:val="bullet"/>
      <w:lvlText w:val="•"/>
      <w:lvlJc w:val="left"/>
      <w:pPr>
        <w:tabs>
          <w:tab w:val="num" w:pos="3600"/>
        </w:tabs>
        <w:ind w:left="3600" w:hanging="360"/>
      </w:pPr>
      <w:rPr>
        <w:rFonts w:ascii="Times New Roman" w:hAnsi="Times New Roman" w:hint="default"/>
      </w:rPr>
    </w:lvl>
    <w:lvl w:ilvl="5" w:tplc="83805870" w:tentative="1">
      <w:start w:val="1"/>
      <w:numFmt w:val="bullet"/>
      <w:lvlText w:val="•"/>
      <w:lvlJc w:val="left"/>
      <w:pPr>
        <w:tabs>
          <w:tab w:val="num" w:pos="4320"/>
        </w:tabs>
        <w:ind w:left="4320" w:hanging="360"/>
      </w:pPr>
      <w:rPr>
        <w:rFonts w:ascii="Times New Roman" w:hAnsi="Times New Roman" w:hint="default"/>
      </w:rPr>
    </w:lvl>
    <w:lvl w:ilvl="6" w:tplc="46F81F44" w:tentative="1">
      <w:start w:val="1"/>
      <w:numFmt w:val="bullet"/>
      <w:lvlText w:val="•"/>
      <w:lvlJc w:val="left"/>
      <w:pPr>
        <w:tabs>
          <w:tab w:val="num" w:pos="5040"/>
        </w:tabs>
        <w:ind w:left="5040" w:hanging="360"/>
      </w:pPr>
      <w:rPr>
        <w:rFonts w:ascii="Times New Roman" w:hAnsi="Times New Roman" w:hint="default"/>
      </w:rPr>
    </w:lvl>
    <w:lvl w:ilvl="7" w:tplc="E5301518" w:tentative="1">
      <w:start w:val="1"/>
      <w:numFmt w:val="bullet"/>
      <w:lvlText w:val="•"/>
      <w:lvlJc w:val="left"/>
      <w:pPr>
        <w:tabs>
          <w:tab w:val="num" w:pos="5760"/>
        </w:tabs>
        <w:ind w:left="5760" w:hanging="360"/>
      </w:pPr>
      <w:rPr>
        <w:rFonts w:ascii="Times New Roman" w:hAnsi="Times New Roman" w:hint="default"/>
      </w:rPr>
    </w:lvl>
    <w:lvl w:ilvl="8" w:tplc="7AFC77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4C74B12"/>
    <w:multiLevelType w:val="hybridMultilevel"/>
    <w:tmpl w:val="4A54DCCC"/>
    <w:lvl w:ilvl="0" w:tplc="2466DE64">
      <w:start w:val="1"/>
      <w:numFmt w:val="bullet"/>
      <w:lvlText w:val="•"/>
      <w:lvlJc w:val="left"/>
      <w:pPr>
        <w:tabs>
          <w:tab w:val="num" w:pos="720"/>
        </w:tabs>
        <w:ind w:left="720" w:hanging="360"/>
      </w:pPr>
      <w:rPr>
        <w:rFonts w:ascii="Times New Roman" w:hAnsi="Times New Roman" w:hint="default"/>
      </w:rPr>
    </w:lvl>
    <w:lvl w:ilvl="1" w:tplc="4BB4A306" w:tentative="1">
      <w:start w:val="1"/>
      <w:numFmt w:val="bullet"/>
      <w:lvlText w:val="•"/>
      <w:lvlJc w:val="left"/>
      <w:pPr>
        <w:tabs>
          <w:tab w:val="num" w:pos="1440"/>
        </w:tabs>
        <w:ind w:left="1440" w:hanging="360"/>
      </w:pPr>
      <w:rPr>
        <w:rFonts w:ascii="Times New Roman" w:hAnsi="Times New Roman" w:hint="default"/>
      </w:rPr>
    </w:lvl>
    <w:lvl w:ilvl="2" w:tplc="9FACFD18" w:tentative="1">
      <w:start w:val="1"/>
      <w:numFmt w:val="bullet"/>
      <w:lvlText w:val="•"/>
      <w:lvlJc w:val="left"/>
      <w:pPr>
        <w:tabs>
          <w:tab w:val="num" w:pos="2160"/>
        </w:tabs>
        <w:ind w:left="2160" w:hanging="360"/>
      </w:pPr>
      <w:rPr>
        <w:rFonts w:ascii="Times New Roman" w:hAnsi="Times New Roman" w:hint="default"/>
      </w:rPr>
    </w:lvl>
    <w:lvl w:ilvl="3" w:tplc="306AA670" w:tentative="1">
      <w:start w:val="1"/>
      <w:numFmt w:val="bullet"/>
      <w:lvlText w:val="•"/>
      <w:lvlJc w:val="left"/>
      <w:pPr>
        <w:tabs>
          <w:tab w:val="num" w:pos="2880"/>
        </w:tabs>
        <w:ind w:left="2880" w:hanging="360"/>
      </w:pPr>
      <w:rPr>
        <w:rFonts w:ascii="Times New Roman" w:hAnsi="Times New Roman" w:hint="default"/>
      </w:rPr>
    </w:lvl>
    <w:lvl w:ilvl="4" w:tplc="B496821E" w:tentative="1">
      <w:start w:val="1"/>
      <w:numFmt w:val="bullet"/>
      <w:lvlText w:val="•"/>
      <w:lvlJc w:val="left"/>
      <w:pPr>
        <w:tabs>
          <w:tab w:val="num" w:pos="3600"/>
        </w:tabs>
        <w:ind w:left="3600" w:hanging="360"/>
      </w:pPr>
      <w:rPr>
        <w:rFonts w:ascii="Times New Roman" w:hAnsi="Times New Roman" w:hint="default"/>
      </w:rPr>
    </w:lvl>
    <w:lvl w:ilvl="5" w:tplc="4B149F90" w:tentative="1">
      <w:start w:val="1"/>
      <w:numFmt w:val="bullet"/>
      <w:lvlText w:val="•"/>
      <w:lvlJc w:val="left"/>
      <w:pPr>
        <w:tabs>
          <w:tab w:val="num" w:pos="4320"/>
        </w:tabs>
        <w:ind w:left="4320" w:hanging="360"/>
      </w:pPr>
      <w:rPr>
        <w:rFonts w:ascii="Times New Roman" w:hAnsi="Times New Roman" w:hint="default"/>
      </w:rPr>
    </w:lvl>
    <w:lvl w:ilvl="6" w:tplc="FB84A866" w:tentative="1">
      <w:start w:val="1"/>
      <w:numFmt w:val="bullet"/>
      <w:lvlText w:val="•"/>
      <w:lvlJc w:val="left"/>
      <w:pPr>
        <w:tabs>
          <w:tab w:val="num" w:pos="5040"/>
        </w:tabs>
        <w:ind w:left="5040" w:hanging="360"/>
      </w:pPr>
      <w:rPr>
        <w:rFonts w:ascii="Times New Roman" w:hAnsi="Times New Roman" w:hint="default"/>
      </w:rPr>
    </w:lvl>
    <w:lvl w:ilvl="7" w:tplc="FB14C398" w:tentative="1">
      <w:start w:val="1"/>
      <w:numFmt w:val="bullet"/>
      <w:lvlText w:val="•"/>
      <w:lvlJc w:val="left"/>
      <w:pPr>
        <w:tabs>
          <w:tab w:val="num" w:pos="5760"/>
        </w:tabs>
        <w:ind w:left="5760" w:hanging="360"/>
      </w:pPr>
      <w:rPr>
        <w:rFonts w:ascii="Times New Roman" w:hAnsi="Times New Roman" w:hint="default"/>
      </w:rPr>
    </w:lvl>
    <w:lvl w:ilvl="8" w:tplc="1988C18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98F3703"/>
    <w:multiLevelType w:val="hybridMultilevel"/>
    <w:tmpl w:val="4F7CBC84"/>
    <w:lvl w:ilvl="0" w:tplc="97BA4696">
      <w:start w:val="1"/>
      <w:numFmt w:val="bullet"/>
      <w:lvlText w:val="•"/>
      <w:lvlJc w:val="left"/>
      <w:pPr>
        <w:tabs>
          <w:tab w:val="num" w:pos="720"/>
        </w:tabs>
        <w:ind w:left="720" w:hanging="360"/>
      </w:pPr>
      <w:rPr>
        <w:rFonts w:ascii="Times New Roman" w:hAnsi="Times New Roman" w:hint="default"/>
      </w:rPr>
    </w:lvl>
    <w:lvl w:ilvl="1" w:tplc="5EA0A500" w:tentative="1">
      <w:start w:val="1"/>
      <w:numFmt w:val="bullet"/>
      <w:lvlText w:val="•"/>
      <w:lvlJc w:val="left"/>
      <w:pPr>
        <w:tabs>
          <w:tab w:val="num" w:pos="1440"/>
        </w:tabs>
        <w:ind w:left="1440" w:hanging="360"/>
      </w:pPr>
      <w:rPr>
        <w:rFonts w:ascii="Times New Roman" w:hAnsi="Times New Roman" w:hint="default"/>
      </w:rPr>
    </w:lvl>
    <w:lvl w:ilvl="2" w:tplc="8D5EF684" w:tentative="1">
      <w:start w:val="1"/>
      <w:numFmt w:val="bullet"/>
      <w:lvlText w:val="•"/>
      <w:lvlJc w:val="left"/>
      <w:pPr>
        <w:tabs>
          <w:tab w:val="num" w:pos="2160"/>
        </w:tabs>
        <w:ind w:left="2160" w:hanging="360"/>
      </w:pPr>
      <w:rPr>
        <w:rFonts w:ascii="Times New Roman" w:hAnsi="Times New Roman" w:hint="default"/>
      </w:rPr>
    </w:lvl>
    <w:lvl w:ilvl="3" w:tplc="BEB81E98" w:tentative="1">
      <w:start w:val="1"/>
      <w:numFmt w:val="bullet"/>
      <w:lvlText w:val="•"/>
      <w:lvlJc w:val="left"/>
      <w:pPr>
        <w:tabs>
          <w:tab w:val="num" w:pos="2880"/>
        </w:tabs>
        <w:ind w:left="2880" w:hanging="360"/>
      </w:pPr>
      <w:rPr>
        <w:rFonts w:ascii="Times New Roman" w:hAnsi="Times New Roman" w:hint="default"/>
      </w:rPr>
    </w:lvl>
    <w:lvl w:ilvl="4" w:tplc="07E0A096" w:tentative="1">
      <w:start w:val="1"/>
      <w:numFmt w:val="bullet"/>
      <w:lvlText w:val="•"/>
      <w:lvlJc w:val="left"/>
      <w:pPr>
        <w:tabs>
          <w:tab w:val="num" w:pos="3600"/>
        </w:tabs>
        <w:ind w:left="3600" w:hanging="360"/>
      </w:pPr>
      <w:rPr>
        <w:rFonts w:ascii="Times New Roman" w:hAnsi="Times New Roman" w:hint="default"/>
      </w:rPr>
    </w:lvl>
    <w:lvl w:ilvl="5" w:tplc="34389ADE" w:tentative="1">
      <w:start w:val="1"/>
      <w:numFmt w:val="bullet"/>
      <w:lvlText w:val="•"/>
      <w:lvlJc w:val="left"/>
      <w:pPr>
        <w:tabs>
          <w:tab w:val="num" w:pos="4320"/>
        </w:tabs>
        <w:ind w:left="4320" w:hanging="360"/>
      </w:pPr>
      <w:rPr>
        <w:rFonts w:ascii="Times New Roman" w:hAnsi="Times New Roman" w:hint="default"/>
      </w:rPr>
    </w:lvl>
    <w:lvl w:ilvl="6" w:tplc="C9463414" w:tentative="1">
      <w:start w:val="1"/>
      <w:numFmt w:val="bullet"/>
      <w:lvlText w:val="•"/>
      <w:lvlJc w:val="left"/>
      <w:pPr>
        <w:tabs>
          <w:tab w:val="num" w:pos="5040"/>
        </w:tabs>
        <w:ind w:left="5040" w:hanging="360"/>
      </w:pPr>
      <w:rPr>
        <w:rFonts w:ascii="Times New Roman" w:hAnsi="Times New Roman" w:hint="default"/>
      </w:rPr>
    </w:lvl>
    <w:lvl w:ilvl="7" w:tplc="529A3572" w:tentative="1">
      <w:start w:val="1"/>
      <w:numFmt w:val="bullet"/>
      <w:lvlText w:val="•"/>
      <w:lvlJc w:val="left"/>
      <w:pPr>
        <w:tabs>
          <w:tab w:val="num" w:pos="5760"/>
        </w:tabs>
        <w:ind w:left="5760" w:hanging="360"/>
      </w:pPr>
      <w:rPr>
        <w:rFonts w:ascii="Times New Roman" w:hAnsi="Times New Roman" w:hint="default"/>
      </w:rPr>
    </w:lvl>
    <w:lvl w:ilvl="8" w:tplc="CD525AB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7E15524"/>
    <w:multiLevelType w:val="hybridMultilevel"/>
    <w:tmpl w:val="0CCE9D9A"/>
    <w:lvl w:ilvl="0" w:tplc="8F52E552">
      <w:start w:val="1"/>
      <w:numFmt w:val="bullet"/>
      <w:lvlText w:val="•"/>
      <w:lvlJc w:val="left"/>
      <w:pPr>
        <w:tabs>
          <w:tab w:val="num" w:pos="720"/>
        </w:tabs>
        <w:ind w:left="720" w:hanging="360"/>
      </w:pPr>
      <w:rPr>
        <w:rFonts w:ascii="Times New Roman" w:hAnsi="Times New Roman" w:hint="default"/>
      </w:rPr>
    </w:lvl>
    <w:lvl w:ilvl="1" w:tplc="19366B5C" w:tentative="1">
      <w:start w:val="1"/>
      <w:numFmt w:val="bullet"/>
      <w:lvlText w:val="•"/>
      <w:lvlJc w:val="left"/>
      <w:pPr>
        <w:tabs>
          <w:tab w:val="num" w:pos="1440"/>
        </w:tabs>
        <w:ind w:left="1440" w:hanging="360"/>
      </w:pPr>
      <w:rPr>
        <w:rFonts w:ascii="Times New Roman" w:hAnsi="Times New Roman" w:hint="default"/>
      </w:rPr>
    </w:lvl>
    <w:lvl w:ilvl="2" w:tplc="44721BD8" w:tentative="1">
      <w:start w:val="1"/>
      <w:numFmt w:val="bullet"/>
      <w:lvlText w:val="•"/>
      <w:lvlJc w:val="left"/>
      <w:pPr>
        <w:tabs>
          <w:tab w:val="num" w:pos="2160"/>
        </w:tabs>
        <w:ind w:left="2160" w:hanging="360"/>
      </w:pPr>
      <w:rPr>
        <w:rFonts w:ascii="Times New Roman" w:hAnsi="Times New Roman" w:hint="default"/>
      </w:rPr>
    </w:lvl>
    <w:lvl w:ilvl="3" w:tplc="77F223E6" w:tentative="1">
      <w:start w:val="1"/>
      <w:numFmt w:val="bullet"/>
      <w:lvlText w:val="•"/>
      <w:lvlJc w:val="left"/>
      <w:pPr>
        <w:tabs>
          <w:tab w:val="num" w:pos="2880"/>
        </w:tabs>
        <w:ind w:left="2880" w:hanging="360"/>
      </w:pPr>
      <w:rPr>
        <w:rFonts w:ascii="Times New Roman" w:hAnsi="Times New Roman" w:hint="default"/>
      </w:rPr>
    </w:lvl>
    <w:lvl w:ilvl="4" w:tplc="B8DC5F8E" w:tentative="1">
      <w:start w:val="1"/>
      <w:numFmt w:val="bullet"/>
      <w:lvlText w:val="•"/>
      <w:lvlJc w:val="left"/>
      <w:pPr>
        <w:tabs>
          <w:tab w:val="num" w:pos="3600"/>
        </w:tabs>
        <w:ind w:left="3600" w:hanging="360"/>
      </w:pPr>
      <w:rPr>
        <w:rFonts w:ascii="Times New Roman" w:hAnsi="Times New Roman" w:hint="default"/>
      </w:rPr>
    </w:lvl>
    <w:lvl w:ilvl="5" w:tplc="49489E12" w:tentative="1">
      <w:start w:val="1"/>
      <w:numFmt w:val="bullet"/>
      <w:lvlText w:val="•"/>
      <w:lvlJc w:val="left"/>
      <w:pPr>
        <w:tabs>
          <w:tab w:val="num" w:pos="4320"/>
        </w:tabs>
        <w:ind w:left="4320" w:hanging="360"/>
      </w:pPr>
      <w:rPr>
        <w:rFonts w:ascii="Times New Roman" w:hAnsi="Times New Roman" w:hint="default"/>
      </w:rPr>
    </w:lvl>
    <w:lvl w:ilvl="6" w:tplc="99E8E842" w:tentative="1">
      <w:start w:val="1"/>
      <w:numFmt w:val="bullet"/>
      <w:lvlText w:val="•"/>
      <w:lvlJc w:val="left"/>
      <w:pPr>
        <w:tabs>
          <w:tab w:val="num" w:pos="5040"/>
        </w:tabs>
        <w:ind w:left="5040" w:hanging="360"/>
      </w:pPr>
      <w:rPr>
        <w:rFonts w:ascii="Times New Roman" w:hAnsi="Times New Roman" w:hint="default"/>
      </w:rPr>
    </w:lvl>
    <w:lvl w:ilvl="7" w:tplc="AEC40228" w:tentative="1">
      <w:start w:val="1"/>
      <w:numFmt w:val="bullet"/>
      <w:lvlText w:val="•"/>
      <w:lvlJc w:val="left"/>
      <w:pPr>
        <w:tabs>
          <w:tab w:val="num" w:pos="5760"/>
        </w:tabs>
        <w:ind w:left="5760" w:hanging="360"/>
      </w:pPr>
      <w:rPr>
        <w:rFonts w:ascii="Times New Roman" w:hAnsi="Times New Roman" w:hint="default"/>
      </w:rPr>
    </w:lvl>
    <w:lvl w:ilvl="8" w:tplc="0C16F04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7121EA2"/>
    <w:multiLevelType w:val="hybridMultilevel"/>
    <w:tmpl w:val="DDE06D68"/>
    <w:lvl w:ilvl="0" w:tplc="A06CC36E">
      <w:start w:val="1"/>
      <w:numFmt w:val="bullet"/>
      <w:lvlText w:val="•"/>
      <w:lvlJc w:val="left"/>
      <w:pPr>
        <w:tabs>
          <w:tab w:val="num" w:pos="720"/>
        </w:tabs>
        <w:ind w:left="720" w:hanging="360"/>
      </w:pPr>
      <w:rPr>
        <w:rFonts w:ascii="Times New Roman" w:hAnsi="Times New Roman" w:hint="default"/>
      </w:rPr>
    </w:lvl>
    <w:lvl w:ilvl="1" w:tplc="E1B6C1FC" w:tentative="1">
      <w:start w:val="1"/>
      <w:numFmt w:val="bullet"/>
      <w:lvlText w:val="•"/>
      <w:lvlJc w:val="left"/>
      <w:pPr>
        <w:tabs>
          <w:tab w:val="num" w:pos="1440"/>
        </w:tabs>
        <w:ind w:left="1440" w:hanging="360"/>
      </w:pPr>
      <w:rPr>
        <w:rFonts w:ascii="Times New Roman" w:hAnsi="Times New Roman" w:hint="default"/>
      </w:rPr>
    </w:lvl>
    <w:lvl w:ilvl="2" w:tplc="7034D37E" w:tentative="1">
      <w:start w:val="1"/>
      <w:numFmt w:val="bullet"/>
      <w:lvlText w:val="•"/>
      <w:lvlJc w:val="left"/>
      <w:pPr>
        <w:tabs>
          <w:tab w:val="num" w:pos="2160"/>
        </w:tabs>
        <w:ind w:left="2160" w:hanging="360"/>
      </w:pPr>
      <w:rPr>
        <w:rFonts w:ascii="Times New Roman" w:hAnsi="Times New Roman" w:hint="default"/>
      </w:rPr>
    </w:lvl>
    <w:lvl w:ilvl="3" w:tplc="454E54E8" w:tentative="1">
      <w:start w:val="1"/>
      <w:numFmt w:val="bullet"/>
      <w:lvlText w:val="•"/>
      <w:lvlJc w:val="left"/>
      <w:pPr>
        <w:tabs>
          <w:tab w:val="num" w:pos="2880"/>
        </w:tabs>
        <w:ind w:left="2880" w:hanging="360"/>
      </w:pPr>
      <w:rPr>
        <w:rFonts w:ascii="Times New Roman" w:hAnsi="Times New Roman" w:hint="default"/>
      </w:rPr>
    </w:lvl>
    <w:lvl w:ilvl="4" w:tplc="CF9AE4D2" w:tentative="1">
      <w:start w:val="1"/>
      <w:numFmt w:val="bullet"/>
      <w:lvlText w:val="•"/>
      <w:lvlJc w:val="left"/>
      <w:pPr>
        <w:tabs>
          <w:tab w:val="num" w:pos="3600"/>
        </w:tabs>
        <w:ind w:left="3600" w:hanging="360"/>
      </w:pPr>
      <w:rPr>
        <w:rFonts w:ascii="Times New Roman" w:hAnsi="Times New Roman" w:hint="default"/>
      </w:rPr>
    </w:lvl>
    <w:lvl w:ilvl="5" w:tplc="E880FCC4" w:tentative="1">
      <w:start w:val="1"/>
      <w:numFmt w:val="bullet"/>
      <w:lvlText w:val="•"/>
      <w:lvlJc w:val="left"/>
      <w:pPr>
        <w:tabs>
          <w:tab w:val="num" w:pos="4320"/>
        </w:tabs>
        <w:ind w:left="4320" w:hanging="360"/>
      </w:pPr>
      <w:rPr>
        <w:rFonts w:ascii="Times New Roman" w:hAnsi="Times New Roman" w:hint="default"/>
      </w:rPr>
    </w:lvl>
    <w:lvl w:ilvl="6" w:tplc="851CED70" w:tentative="1">
      <w:start w:val="1"/>
      <w:numFmt w:val="bullet"/>
      <w:lvlText w:val="•"/>
      <w:lvlJc w:val="left"/>
      <w:pPr>
        <w:tabs>
          <w:tab w:val="num" w:pos="5040"/>
        </w:tabs>
        <w:ind w:left="5040" w:hanging="360"/>
      </w:pPr>
      <w:rPr>
        <w:rFonts w:ascii="Times New Roman" w:hAnsi="Times New Roman" w:hint="default"/>
      </w:rPr>
    </w:lvl>
    <w:lvl w:ilvl="7" w:tplc="6C22D6C2" w:tentative="1">
      <w:start w:val="1"/>
      <w:numFmt w:val="bullet"/>
      <w:lvlText w:val="•"/>
      <w:lvlJc w:val="left"/>
      <w:pPr>
        <w:tabs>
          <w:tab w:val="num" w:pos="5760"/>
        </w:tabs>
        <w:ind w:left="5760" w:hanging="360"/>
      </w:pPr>
      <w:rPr>
        <w:rFonts w:ascii="Times New Roman" w:hAnsi="Times New Roman" w:hint="default"/>
      </w:rPr>
    </w:lvl>
    <w:lvl w:ilvl="8" w:tplc="73F61C2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2B517B9"/>
    <w:multiLevelType w:val="hybridMultilevel"/>
    <w:tmpl w:val="6D90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4252AC"/>
    <w:multiLevelType w:val="hybridMultilevel"/>
    <w:tmpl w:val="C17C6DBE"/>
    <w:lvl w:ilvl="0" w:tplc="ADCCE89C">
      <w:start w:val="1"/>
      <w:numFmt w:val="bullet"/>
      <w:lvlText w:val="•"/>
      <w:lvlJc w:val="left"/>
      <w:pPr>
        <w:tabs>
          <w:tab w:val="num" w:pos="720"/>
        </w:tabs>
        <w:ind w:left="720" w:hanging="360"/>
      </w:pPr>
      <w:rPr>
        <w:rFonts w:ascii="Times New Roman" w:hAnsi="Times New Roman" w:hint="default"/>
      </w:rPr>
    </w:lvl>
    <w:lvl w:ilvl="1" w:tplc="3746DE88" w:tentative="1">
      <w:start w:val="1"/>
      <w:numFmt w:val="bullet"/>
      <w:lvlText w:val="•"/>
      <w:lvlJc w:val="left"/>
      <w:pPr>
        <w:tabs>
          <w:tab w:val="num" w:pos="1440"/>
        </w:tabs>
        <w:ind w:left="1440" w:hanging="360"/>
      </w:pPr>
      <w:rPr>
        <w:rFonts w:ascii="Times New Roman" w:hAnsi="Times New Roman" w:hint="default"/>
      </w:rPr>
    </w:lvl>
    <w:lvl w:ilvl="2" w:tplc="AD6211A0" w:tentative="1">
      <w:start w:val="1"/>
      <w:numFmt w:val="bullet"/>
      <w:lvlText w:val="•"/>
      <w:lvlJc w:val="left"/>
      <w:pPr>
        <w:tabs>
          <w:tab w:val="num" w:pos="2160"/>
        </w:tabs>
        <w:ind w:left="2160" w:hanging="360"/>
      </w:pPr>
      <w:rPr>
        <w:rFonts w:ascii="Times New Roman" w:hAnsi="Times New Roman" w:hint="default"/>
      </w:rPr>
    </w:lvl>
    <w:lvl w:ilvl="3" w:tplc="8CCCE3C2" w:tentative="1">
      <w:start w:val="1"/>
      <w:numFmt w:val="bullet"/>
      <w:lvlText w:val="•"/>
      <w:lvlJc w:val="left"/>
      <w:pPr>
        <w:tabs>
          <w:tab w:val="num" w:pos="2880"/>
        </w:tabs>
        <w:ind w:left="2880" w:hanging="360"/>
      </w:pPr>
      <w:rPr>
        <w:rFonts w:ascii="Times New Roman" w:hAnsi="Times New Roman" w:hint="default"/>
      </w:rPr>
    </w:lvl>
    <w:lvl w:ilvl="4" w:tplc="1D62BBEE" w:tentative="1">
      <w:start w:val="1"/>
      <w:numFmt w:val="bullet"/>
      <w:lvlText w:val="•"/>
      <w:lvlJc w:val="left"/>
      <w:pPr>
        <w:tabs>
          <w:tab w:val="num" w:pos="3600"/>
        </w:tabs>
        <w:ind w:left="3600" w:hanging="360"/>
      </w:pPr>
      <w:rPr>
        <w:rFonts w:ascii="Times New Roman" w:hAnsi="Times New Roman" w:hint="default"/>
      </w:rPr>
    </w:lvl>
    <w:lvl w:ilvl="5" w:tplc="2D86CCDA" w:tentative="1">
      <w:start w:val="1"/>
      <w:numFmt w:val="bullet"/>
      <w:lvlText w:val="•"/>
      <w:lvlJc w:val="left"/>
      <w:pPr>
        <w:tabs>
          <w:tab w:val="num" w:pos="4320"/>
        </w:tabs>
        <w:ind w:left="4320" w:hanging="360"/>
      </w:pPr>
      <w:rPr>
        <w:rFonts w:ascii="Times New Roman" w:hAnsi="Times New Roman" w:hint="default"/>
      </w:rPr>
    </w:lvl>
    <w:lvl w:ilvl="6" w:tplc="5E962C46" w:tentative="1">
      <w:start w:val="1"/>
      <w:numFmt w:val="bullet"/>
      <w:lvlText w:val="•"/>
      <w:lvlJc w:val="left"/>
      <w:pPr>
        <w:tabs>
          <w:tab w:val="num" w:pos="5040"/>
        </w:tabs>
        <w:ind w:left="5040" w:hanging="360"/>
      </w:pPr>
      <w:rPr>
        <w:rFonts w:ascii="Times New Roman" w:hAnsi="Times New Roman" w:hint="default"/>
      </w:rPr>
    </w:lvl>
    <w:lvl w:ilvl="7" w:tplc="E85A61E6" w:tentative="1">
      <w:start w:val="1"/>
      <w:numFmt w:val="bullet"/>
      <w:lvlText w:val="•"/>
      <w:lvlJc w:val="left"/>
      <w:pPr>
        <w:tabs>
          <w:tab w:val="num" w:pos="5760"/>
        </w:tabs>
        <w:ind w:left="5760" w:hanging="360"/>
      </w:pPr>
      <w:rPr>
        <w:rFonts w:ascii="Times New Roman" w:hAnsi="Times New Roman" w:hint="default"/>
      </w:rPr>
    </w:lvl>
    <w:lvl w:ilvl="8" w:tplc="248A4CA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5507858"/>
    <w:multiLevelType w:val="hybridMultilevel"/>
    <w:tmpl w:val="F822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0D749B"/>
    <w:multiLevelType w:val="hybridMultilevel"/>
    <w:tmpl w:val="17D480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F106983"/>
    <w:multiLevelType w:val="hybridMultilevel"/>
    <w:tmpl w:val="CDDC1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587425">
    <w:abstractNumId w:val="10"/>
  </w:num>
  <w:num w:numId="2" w16cid:durableId="56325240">
    <w:abstractNumId w:val="0"/>
  </w:num>
  <w:num w:numId="3" w16cid:durableId="800727129">
    <w:abstractNumId w:val="2"/>
  </w:num>
  <w:num w:numId="4" w16cid:durableId="1722049120">
    <w:abstractNumId w:val="4"/>
  </w:num>
  <w:num w:numId="5" w16cid:durableId="1273824472">
    <w:abstractNumId w:val="3"/>
  </w:num>
  <w:num w:numId="6" w16cid:durableId="1855990999">
    <w:abstractNumId w:val="1"/>
  </w:num>
  <w:num w:numId="7" w16cid:durableId="496071741">
    <w:abstractNumId w:val="5"/>
  </w:num>
  <w:num w:numId="8" w16cid:durableId="398402403">
    <w:abstractNumId w:val="7"/>
  </w:num>
  <w:num w:numId="9" w16cid:durableId="1026324697">
    <w:abstractNumId w:val="6"/>
  </w:num>
  <w:num w:numId="10" w16cid:durableId="616105406">
    <w:abstractNumId w:val="9"/>
  </w:num>
  <w:num w:numId="11" w16cid:durableId="789862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5CD"/>
    <w:rsid w:val="00247F40"/>
    <w:rsid w:val="002755CD"/>
    <w:rsid w:val="002B0575"/>
    <w:rsid w:val="0035766D"/>
    <w:rsid w:val="00373C2C"/>
    <w:rsid w:val="004945D8"/>
    <w:rsid w:val="004D27EC"/>
    <w:rsid w:val="005119DB"/>
    <w:rsid w:val="00573D76"/>
    <w:rsid w:val="006040D8"/>
    <w:rsid w:val="006974FF"/>
    <w:rsid w:val="00712377"/>
    <w:rsid w:val="007200C5"/>
    <w:rsid w:val="0087321A"/>
    <w:rsid w:val="009973AD"/>
    <w:rsid w:val="00AF76FC"/>
    <w:rsid w:val="00B02E0B"/>
    <w:rsid w:val="00B360DA"/>
    <w:rsid w:val="00CC7CF7"/>
    <w:rsid w:val="00D13C37"/>
    <w:rsid w:val="00DD7F0A"/>
    <w:rsid w:val="00E33217"/>
    <w:rsid w:val="00FC7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33CD"/>
  <w15:chartTrackingRefBased/>
  <w15:docId w15:val="{DDC0760D-3010-4FA8-BF33-7F0B4BD2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C76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973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64F"/>
    <w:rPr>
      <w:color w:val="0000FF"/>
      <w:u w:val="single"/>
    </w:rPr>
  </w:style>
  <w:style w:type="paragraph" w:styleId="ListParagraph">
    <w:name w:val="List Paragraph"/>
    <w:basedOn w:val="Normal"/>
    <w:uiPriority w:val="34"/>
    <w:qFormat/>
    <w:rsid w:val="00FC764F"/>
    <w:pPr>
      <w:ind w:left="720"/>
      <w:contextualSpacing/>
    </w:pPr>
  </w:style>
  <w:style w:type="character" w:customStyle="1" w:styleId="Heading2Char">
    <w:name w:val="Heading 2 Char"/>
    <w:basedOn w:val="DefaultParagraphFont"/>
    <w:link w:val="Heading2"/>
    <w:uiPriority w:val="9"/>
    <w:rsid w:val="00FC764F"/>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FC764F"/>
    <w:rPr>
      <w:rFonts w:asciiTheme="majorHAnsi" w:eastAsiaTheme="majorEastAsia" w:hAnsiTheme="majorHAnsi" w:cstheme="majorBidi"/>
      <w:color w:val="2F5496" w:themeColor="accent1" w:themeShade="BF"/>
      <w:sz w:val="32"/>
      <w:szCs w:val="32"/>
    </w:rPr>
  </w:style>
  <w:style w:type="character" w:customStyle="1" w:styleId="visually-hidden">
    <w:name w:val="visually-hidden"/>
    <w:basedOn w:val="DefaultParagraphFont"/>
    <w:rsid w:val="00FC764F"/>
  </w:style>
  <w:style w:type="paragraph" w:styleId="NormalWeb">
    <w:name w:val="Normal (Web)"/>
    <w:basedOn w:val="Normal"/>
    <w:uiPriority w:val="99"/>
    <w:semiHidden/>
    <w:unhideWhenUsed/>
    <w:rsid w:val="00FC764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C764F"/>
    <w:rPr>
      <w:color w:val="605E5C"/>
      <w:shd w:val="clear" w:color="auto" w:fill="E1DFDD"/>
    </w:rPr>
  </w:style>
  <w:style w:type="character" w:customStyle="1" w:styleId="Heading3Char">
    <w:name w:val="Heading 3 Char"/>
    <w:basedOn w:val="DefaultParagraphFont"/>
    <w:link w:val="Heading3"/>
    <w:uiPriority w:val="9"/>
    <w:semiHidden/>
    <w:rsid w:val="009973AD"/>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3576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5877">
      <w:bodyDiv w:val="1"/>
      <w:marLeft w:val="0"/>
      <w:marRight w:val="0"/>
      <w:marTop w:val="0"/>
      <w:marBottom w:val="0"/>
      <w:divBdr>
        <w:top w:val="none" w:sz="0" w:space="0" w:color="auto"/>
        <w:left w:val="none" w:sz="0" w:space="0" w:color="auto"/>
        <w:bottom w:val="none" w:sz="0" w:space="0" w:color="auto"/>
        <w:right w:val="none" w:sz="0" w:space="0" w:color="auto"/>
      </w:divBdr>
      <w:divsChild>
        <w:div w:id="2055809371">
          <w:marLeft w:val="547"/>
          <w:marRight w:val="0"/>
          <w:marTop w:val="0"/>
          <w:marBottom w:val="0"/>
          <w:divBdr>
            <w:top w:val="none" w:sz="0" w:space="0" w:color="auto"/>
            <w:left w:val="none" w:sz="0" w:space="0" w:color="auto"/>
            <w:bottom w:val="none" w:sz="0" w:space="0" w:color="auto"/>
            <w:right w:val="none" w:sz="0" w:space="0" w:color="auto"/>
          </w:divBdr>
        </w:div>
      </w:divsChild>
    </w:div>
    <w:div w:id="350496005">
      <w:bodyDiv w:val="1"/>
      <w:marLeft w:val="0"/>
      <w:marRight w:val="0"/>
      <w:marTop w:val="0"/>
      <w:marBottom w:val="0"/>
      <w:divBdr>
        <w:top w:val="none" w:sz="0" w:space="0" w:color="auto"/>
        <w:left w:val="none" w:sz="0" w:space="0" w:color="auto"/>
        <w:bottom w:val="none" w:sz="0" w:space="0" w:color="auto"/>
        <w:right w:val="none" w:sz="0" w:space="0" w:color="auto"/>
      </w:divBdr>
    </w:div>
    <w:div w:id="469203002">
      <w:bodyDiv w:val="1"/>
      <w:marLeft w:val="0"/>
      <w:marRight w:val="0"/>
      <w:marTop w:val="0"/>
      <w:marBottom w:val="0"/>
      <w:divBdr>
        <w:top w:val="none" w:sz="0" w:space="0" w:color="auto"/>
        <w:left w:val="none" w:sz="0" w:space="0" w:color="auto"/>
        <w:bottom w:val="none" w:sz="0" w:space="0" w:color="auto"/>
        <w:right w:val="none" w:sz="0" w:space="0" w:color="auto"/>
      </w:divBdr>
    </w:div>
    <w:div w:id="682977537">
      <w:bodyDiv w:val="1"/>
      <w:marLeft w:val="0"/>
      <w:marRight w:val="0"/>
      <w:marTop w:val="0"/>
      <w:marBottom w:val="0"/>
      <w:divBdr>
        <w:top w:val="none" w:sz="0" w:space="0" w:color="auto"/>
        <w:left w:val="none" w:sz="0" w:space="0" w:color="auto"/>
        <w:bottom w:val="none" w:sz="0" w:space="0" w:color="auto"/>
        <w:right w:val="none" w:sz="0" w:space="0" w:color="auto"/>
      </w:divBdr>
      <w:divsChild>
        <w:div w:id="844125127">
          <w:marLeft w:val="547"/>
          <w:marRight w:val="0"/>
          <w:marTop w:val="0"/>
          <w:marBottom w:val="0"/>
          <w:divBdr>
            <w:top w:val="none" w:sz="0" w:space="0" w:color="auto"/>
            <w:left w:val="none" w:sz="0" w:space="0" w:color="auto"/>
            <w:bottom w:val="none" w:sz="0" w:space="0" w:color="auto"/>
            <w:right w:val="none" w:sz="0" w:space="0" w:color="auto"/>
          </w:divBdr>
        </w:div>
      </w:divsChild>
    </w:div>
    <w:div w:id="693963383">
      <w:bodyDiv w:val="1"/>
      <w:marLeft w:val="0"/>
      <w:marRight w:val="0"/>
      <w:marTop w:val="0"/>
      <w:marBottom w:val="0"/>
      <w:divBdr>
        <w:top w:val="none" w:sz="0" w:space="0" w:color="auto"/>
        <w:left w:val="none" w:sz="0" w:space="0" w:color="auto"/>
        <w:bottom w:val="none" w:sz="0" w:space="0" w:color="auto"/>
        <w:right w:val="none" w:sz="0" w:space="0" w:color="auto"/>
      </w:divBdr>
      <w:divsChild>
        <w:div w:id="1233810207">
          <w:marLeft w:val="547"/>
          <w:marRight w:val="0"/>
          <w:marTop w:val="0"/>
          <w:marBottom w:val="0"/>
          <w:divBdr>
            <w:top w:val="none" w:sz="0" w:space="0" w:color="auto"/>
            <w:left w:val="none" w:sz="0" w:space="0" w:color="auto"/>
            <w:bottom w:val="none" w:sz="0" w:space="0" w:color="auto"/>
            <w:right w:val="none" w:sz="0" w:space="0" w:color="auto"/>
          </w:divBdr>
        </w:div>
      </w:divsChild>
    </w:div>
    <w:div w:id="815755195">
      <w:bodyDiv w:val="1"/>
      <w:marLeft w:val="0"/>
      <w:marRight w:val="0"/>
      <w:marTop w:val="0"/>
      <w:marBottom w:val="0"/>
      <w:divBdr>
        <w:top w:val="none" w:sz="0" w:space="0" w:color="auto"/>
        <w:left w:val="none" w:sz="0" w:space="0" w:color="auto"/>
        <w:bottom w:val="none" w:sz="0" w:space="0" w:color="auto"/>
        <w:right w:val="none" w:sz="0" w:space="0" w:color="auto"/>
      </w:divBdr>
    </w:div>
    <w:div w:id="967860221">
      <w:bodyDiv w:val="1"/>
      <w:marLeft w:val="0"/>
      <w:marRight w:val="0"/>
      <w:marTop w:val="0"/>
      <w:marBottom w:val="0"/>
      <w:divBdr>
        <w:top w:val="none" w:sz="0" w:space="0" w:color="auto"/>
        <w:left w:val="none" w:sz="0" w:space="0" w:color="auto"/>
        <w:bottom w:val="none" w:sz="0" w:space="0" w:color="auto"/>
        <w:right w:val="none" w:sz="0" w:space="0" w:color="auto"/>
      </w:divBdr>
      <w:divsChild>
        <w:div w:id="348142531">
          <w:marLeft w:val="547"/>
          <w:marRight w:val="0"/>
          <w:marTop w:val="0"/>
          <w:marBottom w:val="0"/>
          <w:divBdr>
            <w:top w:val="none" w:sz="0" w:space="0" w:color="auto"/>
            <w:left w:val="none" w:sz="0" w:space="0" w:color="auto"/>
            <w:bottom w:val="none" w:sz="0" w:space="0" w:color="auto"/>
            <w:right w:val="none" w:sz="0" w:space="0" w:color="auto"/>
          </w:divBdr>
        </w:div>
      </w:divsChild>
    </w:div>
    <w:div w:id="1056901258">
      <w:bodyDiv w:val="1"/>
      <w:marLeft w:val="0"/>
      <w:marRight w:val="0"/>
      <w:marTop w:val="0"/>
      <w:marBottom w:val="0"/>
      <w:divBdr>
        <w:top w:val="none" w:sz="0" w:space="0" w:color="auto"/>
        <w:left w:val="none" w:sz="0" w:space="0" w:color="auto"/>
        <w:bottom w:val="none" w:sz="0" w:space="0" w:color="auto"/>
        <w:right w:val="none" w:sz="0" w:space="0" w:color="auto"/>
      </w:divBdr>
      <w:divsChild>
        <w:div w:id="1306080640">
          <w:marLeft w:val="0"/>
          <w:marRight w:val="0"/>
          <w:marTop w:val="0"/>
          <w:marBottom w:val="0"/>
          <w:divBdr>
            <w:top w:val="none" w:sz="0" w:space="0" w:color="auto"/>
            <w:left w:val="none" w:sz="0" w:space="0" w:color="auto"/>
            <w:bottom w:val="none" w:sz="0" w:space="0" w:color="auto"/>
            <w:right w:val="none" w:sz="0" w:space="0" w:color="auto"/>
          </w:divBdr>
          <w:divsChild>
            <w:div w:id="1821458458">
              <w:marLeft w:val="0"/>
              <w:marRight w:val="0"/>
              <w:marTop w:val="0"/>
              <w:marBottom w:val="0"/>
              <w:divBdr>
                <w:top w:val="none" w:sz="0" w:space="0" w:color="auto"/>
                <w:left w:val="none" w:sz="0" w:space="0" w:color="auto"/>
                <w:bottom w:val="none" w:sz="0" w:space="0" w:color="auto"/>
                <w:right w:val="none" w:sz="0" w:space="0" w:color="auto"/>
              </w:divBdr>
            </w:div>
          </w:divsChild>
        </w:div>
        <w:div w:id="387345220">
          <w:marLeft w:val="0"/>
          <w:marRight w:val="0"/>
          <w:marTop w:val="0"/>
          <w:marBottom w:val="0"/>
          <w:divBdr>
            <w:top w:val="none" w:sz="0" w:space="0" w:color="auto"/>
            <w:left w:val="none" w:sz="0" w:space="0" w:color="auto"/>
            <w:bottom w:val="none" w:sz="0" w:space="0" w:color="auto"/>
            <w:right w:val="none" w:sz="0" w:space="0" w:color="auto"/>
          </w:divBdr>
          <w:divsChild>
            <w:div w:id="110324430">
              <w:marLeft w:val="0"/>
              <w:marRight w:val="0"/>
              <w:marTop w:val="0"/>
              <w:marBottom w:val="0"/>
              <w:divBdr>
                <w:top w:val="none" w:sz="0" w:space="0" w:color="auto"/>
                <w:left w:val="none" w:sz="0" w:space="0" w:color="auto"/>
                <w:bottom w:val="none" w:sz="0" w:space="0" w:color="auto"/>
                <w:right w:val="none" w:sz="0" w:space="0" w:color="auto"/>
              </w:divBdr>
              <w:divsChild>
                <w:div w:id="2564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29118">
      <w:bodyDiv w:val="1"/>
      <w:marLeft w:val="0"/>
      <w:marRight w:val="0"/>
      <w:marTop w:val="0"/>
      <w:marBottom w:val="0"/>
      <w:divBdr>
        <w:top w:val="none" w:sz="0" w:space="0" w:color="auto"/>
        <w:left w:val="none" w:sz="0" w:space="0" w:color="auto"/>
        <w:bottom w:val="none" w:sz="0" w:space="0" w:color="auto"/>
        <w:right w:val="none" w:sz="0" w:space="0" w:color="auto"/>
      </w:divBdr>
    </w:div>
    <w:div w:id="1829858738">
      <w:bodyDiv w:val="1"/>
      <w:marLeft w:val="0"/>
      <w:marRight w:val="0"/>
      <w:marTop w:val="0"/>
      <w:marBottom w:val="0"/>
      <w:divBdr>
        <w:top w:val="none" w:sz="0" w:space="0" w:color="auto"/>
        <w:left w:val="none" w:sz="0" w:space="0" w:color="auto"/>
        <w:bottom w:val="none" w:sz="0" w:space="0" w:color="auto"/>
        <w:right w:val="none" w:sz="0" w:space="0" w:color="auto"/>
      </w:divBdr>
    </w:div>
    <w:div w:id="1837115824">
      <w:bodyDiv w:val="1"/>
      <w:marLeft w:val="0"/>
      <w:marRight w:val="0"/>
      <w:marTop w:val="0"/>
      <w:marBottom w:val="0"/>
      <w:divBdr>
        <w:top w:val="none" w:sz="0" w:space="0" w:color="auto"/>
        <w:left w:val="none" w:sz="0" w:space="0" w:color="auto"/>
        <w:bottom w:val="none" w:sz="0" w:space="0" w:color="auto"/>
        <w:right w:val="none" w:sz="0" w:space="0" w:color="auto"/>
      </w:divBdr>
      <w:divsChild>
        <w:div w:id="406264099">
          <w:marLeft w:val="547"/>
          <w:marRight w:val="0"/>
          <w:marTop w:val="0"/>
          <w:marBottom w:val="0"/>
          <w:divBdr>
            <w:top w:val="none" w:sz="0" w:space="0" w:color="auto"/>
            <w:left w:val="none" w:sz="0" w:space="0" w:color="auto"/>
            <w:bottom w:val="none" w:sz="0" w:space="0" w:color="auto"/>
            <w:right w:val="none" w:sz="0" w:space="0" w:color="auto"/>
          </w:divBdr>
        </w:div>
      </w:divsChild>
    </w:div>
    <w:div w:id="1922838065">
      <w:bodyDiv w:val="1"/>
      <w:marLeft w:val="0"/>
      <w:marRight w:val="0"/>
      <w:marTop w:val="0"/>
      <w:marBottom w:val="0"/>
      <w:divBdr>
        <w:top w:val="none" w:sz="0" w:space="0" w:color="auto"/>
        <w:left w:val="none" w:sz="0" w:space="0" w:color="auto"/>
        <w:bottom w:val="none" w:sz="0" w:space="0" w:color="auto"/>
        <w:right w:val="none" w:sz="0" w:space="0" w:color="auto"/>
      </w:divBdr>
      <w:divsChild>
        <w:div w:id="1453785718">
          <w:marLeft w:val="547"/>
          <w:marRight w:val="0"/>
          <w:marTop w:val="0"/>
          <w:marBottom w:val="0"/>
          <w:divBdr>
            <w:top w:val="none" w:sz="0" w:space="0" w:color="auto"/>
            <w:left w:val="none" w:sz="0" w:space="0" w:color="auto"/>
            <w:bottom w:val="none" w:sz="0" w:space="0" w:color="auto"/>
            <w:right w:val="none" w:sz="0" w:space="0" w:color="auto"/>
          </w:divBdr>
        </w:div>
      </w:divsChild>
    </w:div>
    <w:div w:id="2124500074">
      <w:bodyDiv w:val="1"/>
      <w:marLeft w:val="0"/>
      <w:marRight w:val="0"/>
      <w:marTop w:val="0"/>
      <w:marBottom w:val="0"/>
      <w:divBdr>
        <w:top w:val="none" w:sz="0" w:space="0" w:color="auto"/>
        <w:left w:val="none" w:sz="0" w:space="0" w:color="auto"/>
        <w:bottom w:val="none" w:sz="0" w:space="0" w:color="auto"/>
        <w:right w:val="none" w:sz="0" w:space="0" w:color="auto"/>
      </w:divBdr>
      <w:divsChild>
        <w:div w:id="1730956079">
          <w:marLeft w:val="0"/>
          <w:marRight w:val="0"/>
          <w:marTop w:val="0"/>
          <w:marBottom w:val="0"/>
          <w:divBdr>
            <w:top w:val="none" w:sz="0" w:space="0" w:color="auto"/>
            <w:left w:val="none" w:sz="0" w:space="0" w:color="auto"/>
            <w:bottom w:val="none" w:sz="0" w:space="0" w:color="auto"/>
            <w:right w:val="none" w:sz="0" w:space="0" w:color="auto"/>
          </w:divBdr>
          <w:divsChild>
            <w:div w:id="111361324">
              <w:marLeft w:val="0"/>
              <w:marRight w:val="0"/>
              <w:marTop w:val="0"/>
              <w:marBottom w:val="0"/>
              <w:divBdr>
                <w:top w:val="none" w:sz="0" w:space="0" w:color="auto"/>
                <w:left w:val="none" w:sz="0" w:space="0" w:color="auto"/>
                <w:bottom w:val="none" w:sz="0" w:space="0" w:color="auto"/>
                <w:right w:val="none" w:sz="0" w:space="0" w:color="auto"/>
              </w:divBdr>
            </w:div>
          </w:divsChild>
        </w:div>
        <w:div w:id="1186792962">
          <w:marLeft w:val="0"/>
          <w:marRight w:val="0"/>
          <w:marTop w:val="0"/>
          <w:marBottom w:val="0"/>
          <w:divBdr>
            <w:top w:val="none" w:sz="0" w:space="0" w:color="auto"/>
            <w:left w:val="none" w:sz="0" w:space="0" w:color="auto"/>
            <w:bottom w:val="none" w:sz="0" w:space="0" w:color="auto"/>
            <w:right w:val="none" w:sz="0" w:space="0" w:color="auto"/>
          </w:divBdr>
          <w:divsChild>
            <w:div w:id="1499423222">
              <w:marLeft w:val="0"/>
              <w:marRight w:val="0"/>
              <w:marTop w:val="0"/>
              <w:marBottom w:val="0"/>
              <w:divBdr>
                <w:top w:val="none" w:sz="0" w:space="0" w:color="auto"/>
                <w:left w:val="none" w:sz="0" w:space="0" w:color="auto"/>
                <w:bottom w:val="none" w:sz="0" w:space="0" w:color="auto"/>
                <w:right w:val="none" w:sz="0" w:space="0" w:color="auto"/>
              </w:divBdr>
              <w:divsChild>
                <w:div w:id="203051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3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hb.hrsa.gov/programs-impact/national-maternal-mental-health-hotline" TargetMode="External"/><Relationship Id="rId13" Type="http://schemas.openxmlformats.org/officeDocument/2006/relationships/hyperlink" Target="https://findtreatment.gov/" TargetMode="External"/><Relationship Id="rId18" Type="http://schemas.openxmlformats.org/officeDocument/2006/relationships/hyperlink" Target="https://mhttcnetwork.org/" TargetMode="External"/><Relationship Id="rId26" Type="http://schemas.openxmlformats.org/officeDocument/2006/relationships/hyperlink" Target="https://www.samhsa.gov/" TargetMode="External"/><Relationship Id="rId3" Type="http://schemas.openxmlformats.org/officeDocument/2006/relationships/settings" Target="settings.xml"/><Relationship Id="rId21" Type="http://schemas.openxmlformats.org/officeDocument/2006/relationships/hyperlink" Target="https://nceedus.org/" TargetMode="External"/><Relationship Id="rId7" Type="http://schemas.openxmlformats.org/officeDocument/2006/relationships/image" Target="media/image3.png"/><Relationship Id="rId12" Type="http://schemas.openxmlformats.org/officeDocument/2006/relationships/hyperlink" Target="https://www.samhsa.gov/linea-nacional-ayuda" TargetMode="External"/><Relationship Id="rId17" Type="http://schemas.openxmlformats.org/officeDocument/2006/relationships/hyperlink" Target="https://www.samhsa.gov/practitioner-training" TargetMode="External"/><Relationship Id="rId25" Type="http://schemas.openxmlformats.org/officeDocument/2006/relationships/hyperlink" Target="mailto:Laura.grubb@SAMHSA.HHS.GOV"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tel:1-800-662-4357" TargetMode="External"/><Relationship Id="rId24" Type="http://schemas.openxmlformats.org/officeDocument/2006/relationships/image" Target="media/image9.png"/><Relationship Id="rId5" Type="http://schemas.openxmlformats.org/officeDocument/2006/relationships/image" Target="media/image1.png"/><Relationship Id="rId15" Type="http://schemas.openxmlformats.org/officeDocument/2006/relationships/hyperlink" Target="https://www.samhsa.gov/child-trauma" TargetMode="External"/><Relationship Id="rId23" Type="http://schemas.openxmlformats.org/officeDocument/2006/relationships/hyperlink" Target="https://www.aap.org/en/patient-care/media-and-children/center-of-excellence-on-social-media-and-youth-mental-health/" TargetMode="External"/><Relationship Id="rId28" Type="http://schemas.openxmlformats.org/officeDocument/2006/relationships/theme" Target="theme/theme1.xml"/><Relationship Id="rId10" Type="http://schemas.openxmlformats.org/officeDocument/2006/relationships/hyperlink" Target="https://www.samhsa.gov/find-help/national-helpline" TargetMode="External"/><Relationship Id="rId19" Type="http://schemas.openxmlformats.org/officeDocument/2006/relationships/hyperlink" Target="https://pttcnetwork.org/"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Grubb, Laura (SAMHSA/OIPA)</dc:creator>
  <cp:keywords/>
  <dc:description/>
  <cp:lastModifiedBy>Grubb, Laura (SAMHSA/OIPA)</cp:lastModifiedBy>
  <cp:revision>7</cp:revision>
  <dcterms:created xsi:type="dcterms:W3CDTF">2024-06-07T15:07:00Z</dcterms:created>
  <dcterms:modified xsi:type="dcterms:W3CDTF">2024-07-01T18:38:00Z</dcterms:modified>
</cp:coreProperties>
</file>